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color w:val="C00000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color w:val="C00000"/>
          <w:sz w:val="32"/>
          <w:szCs w:val="32"/>
        </w:rPr>
        <w:t>▍项目介绍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420" w:firstLineChars="200"/>
        <w:rPr>
          <w:rFonts w:cstheme="minorBidi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sz w:val="21"/>
          <w:szCs w:val="21"/>
          <w:shd w:val="clear" w:color="auto" w:fill="FFFFFF"/>
        </w:rPr>
        <w:t> </w:t>
      </w:r>
      <w:r>
        <w:rPr>
          <w:rFonts w:hint="eastAsia" w:cstheme="minorBidi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中国国学百家讲堂希冀站在历史的高度、21世纪的视野、弘扬国学、传承经典、融汇现代，辅翼个人、家庭及中国企业成长。</w:t>
      </w:r>
    </w:p>
    <w:p>
      <w:pPr>
        <w:pStyle w:val="4"/>
        <w:widowControl/>
        <w:spacing w:beforeAutospacing="0" w:afterAutospacing="0" w:line="480" w:lineRule="atLeas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>
      <w:pPr>
        <w:pStyle w:val="4"/>
        <w:widowControl/>
        <w:spacing w:beforeAutospacing="0" w:afterAutospacing="0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学而问之：明师传道。讲授与讨论相结合，双向与多向沟通。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学而习之：同门共参。课前引领诵读国学经典，课后分享。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学而游之：游学访道。在历史中触摸文化，在鉴赏间怡养身心。</w:t>
      </w:r>
    </w:p>
    <w:p>
      <w:pPr>
        <w:pStyle w:val="4"/>
        <w:widowControl/>
        <w:spacing w:beforeAutospacing="0" w:afterAutospacing="0"/>
        <w:ind w:firstLine="240" w:firstLineChars="100"/>
        <w:rPr>
          <w:rFonts w:cstheme="minorBidi"/>
          <w:kern w:val="2"/>
          <w:sz w:val="28"/>
          <w:szCs w:val="28"/>
        </w:rPr>
      </w:pPr>
      <w:r>
        <w:rPr>
          <w:rFonts w:ascii="微软雅黑" w:hAnsi="Arial" w:eastAsia="微软雅黑" w:cs="Arial"/>
          <w:color w:val="2F2F2F"/>
        </w:rPr>
        <w:t>♦</w:t>
      </w:r>
      <w:r>
        <w:rPr>
          <w:rFonts w:hint="eastAsia" w:ascii="微软雅黑" w:hAnsi="Arial" w:eastAsia="微软雅黑" w:cs="Arial"/>
          <w:color w:val="2F2F2F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学而用之：知行合一。铸就辉煌事业，传承智慧之道。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hAnsi="Arial" w:eastAsia="微软雅黑" w:cs="Arial"/>
          <w:color w:val="2F2F2F"/>
          <w:kern w:val="0"/>
          <w:sz w:val="24"/>
        </w:rPr>
        <w:t>♦</w:t>
      </w:r>
      <w:r>
        <w:rPr>
          <w:rFonts w:hint="eastAsia" w:ascii="微软雅黑" w:hAnsi="Arial" w:eastAsia="微软雅黑" w:cs="Arial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>
      <w:pPr>
        <w:pStyle w:val="4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♦ 企业董事长、总裁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政府及事业单位中高层管理人员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渴望名师引路的传统文化爱好者</w:t>
      </w:r>
    </w:p>
    <w:p>
      <w:pPr>
        <w:pStyle w:val="4"/>
        <w:widowControl/>
        <w:spacing w:beforeAutospacing="0" w:afterAutospacing="0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每期60人</w:t>
      </w:r>
    </w:p>
    <w:p>
      <w:pPr>
        <w:jc w:val="left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中国文化-国学大道</w:t>
      </w:r>
    </w:p>
    <w:p>
      <w:pPr>
        <w:pStyle w:val="4"/>
        <w:widowControl/>
        <w:spacing w:beforeAutospacing="0" w:afterAutospacing="0" w:line="50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国学的基本精神和主要构成，国学价值与应用</w:t>
      </w:r>
    </w:p>
    <w:p>
      <w:pPr>
        <w:pStyle w:val="4"/>
        <w:widowControl/>
        <w:spacing w:beforeAutospacing="0" w:afterAutospacing="0" w:line="500" w:lineRule="exact"/>
        <w:ind w:firstLine="700" w:firstLineChars="25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清华学史-以史为鉴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♦ 鉴古知今，彰往而察来，读史明志。 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儒家思想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儒家思想是中华传统文化的主体，影响了中华民族二千余年的社会发展走势。</w:t>
      </w:r>
    </w:p>
    <w:p>
      <w:pPr>
        <w:spacing w:line="5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21世纪社会发展的必备素养。</w:t>
      </w:r>
    </w:p>
    <w:p>
      <w:pPr>
        <w:pStyle w:val="4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道家哲学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道家思想，广博精微，是中国文化精神的根基和中国人精神追求的终极寄托。</w:t>
      </w:r>
    </w:p>
    <w:p>
      <w:pPr>
        <w:spacing w:line="50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>
      <w:pPr>
        <w:pStyle w:val="4"/>
        <w:widowControl/>
        <w:spacing w:beforeAutospacing="0" w:afterAutospacing="0" w:line="500" w:lineRule="exact"/>
        <w:ind w:firstLine="560" w:firstLineChars="200"/>
        <w:rPr>
          <w:rFonts w:cstheme="minorBidi"/>
          <w:kern w:val="2"/>
          <w:sz w:val="28"/>
          <w:szCs w:val="28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禅学经典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佛法要义，明心见性。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!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 w:cstheme="minorBidi"/>
          <w:b/>
          <w:bCs/>
          <w:kern w:val="2"/>
          <w:sz w:val="28"/>
          <w:szCs w:val="28"/>
        </w:rPr>
        <w:t>群经之首</w:t>
      </w:r>
    </w:p>
    <w:p>
      <w:pPr>
        <w:spacing w:line="580" w:lineRule="exac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♦ 中国文化史上的群经之首、中国思想的源头。</w:t>
      </w:r>
    </w:p>
    <w:p>
      <w:pPr>
        <w:spacing w:line="58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易智慧中万物蕴涵的道。学懂周易就是获得了通权达变的高度人生智慧，拥有这种高度人生智慧，人才会应时因机适遇，创拓出最为真实而理想的人生德、业之辉煌。</w:t>
      </w:r>
    </w:p>
    <w:p>
      <w:pPr>
        <w:pStyle w:val="4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中医养生-生命真谛</w:t>
      </w:r>
    </w:p>
    <w:p>
      <w:pPr>
        <w:pStyle w:val="4"/>
        <w:widowControl/>
        <w:spacing w:beforeAutospacing="0" w:afterAutospacing="0" w:line="580" w:lineRule="exact"/>
        <w:ind w:firstLine="280" w:firstLineChars="1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赞天地之化育，求天人之合德。</w:t>
      </w:r>
    </w:p>
    <w:p>
      <w:pPr>
        <w:pStyle w:val="4"/>
        <w:widowControl/>
        <w:spacing w:beforeAutospacing="0" w:afterAutospacing="0" w:line="580" w:lineRule="exact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>
      <w:pPr>
        <w:pStyle w:val="4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kern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b/>
          <w:bCs/>
          <w:kern w:val="2"/>
          <w:sz w:val="28"/>
          <w:szCs w:val="28"/>
        </w:rPr>
        <w:t>诸子百家-家家必读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韩非子与法家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孙子与兵家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 兵家是古代汉族军事思想的精华，诸子百家之一。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>
      <w:pPr>
        <w:pStyle w:val="4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hint="eastAsia" w:cstheme="minorBidi"/>
          <w:b/>
          <w:bCs/>
          <w:kern w:val="2"/>
          <w:sz w:val="28"/>
          <w:szCs w:val="28"/>
        </w:rPr>
        <w:t>参境家学-智慧传承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♦ 参境家学-将传统文化与当代生活相结合，用古圣先贤的智慧，拓展“高而不危，传承久远”的修齐治平之道。</w:t>
      </w:r>
    </w:p>
    <w:p>
      <w:pPr>
        <w:pStyle w:val="4"/>
        <w:widowControl/>
        <w:wordWrap w:val="0"/>
        <w:spacing w:beforeAutospacing="0" w:afterAutospacing="0" w:line="360" w:lineRule="auto"/>
        <w:ind w:firstLine="560" w:firstLineChars="20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hint="eastAsia" w:cstheme="minorBidi"/>
          <w:kern w:val="2"/>
          <w:sz w:val="28"/>
          <w:szCs w:val="28"/>
        </w:rPr>
        <w:t>♦</w:t>
      </w:r>
      <w:bookmarkEnd w:id="0"/>
      <w:r>
        <w:rPr>
          <w:rFonts w:hint="eastAsia" w:cstheme="minorBidi"/>
          <w:kern w:val="2"/>
          <w:sz w:val="28"/>
          <w:szCs w:val="28"/>
        </w:rPr>
        <w:t xml:space="preserve"> 智慧传承-基业长青传承的不仅是财富，是一种智慧，一种文化。</w:t>
      </w:r>
    </w:p>
    <w:p>
      <w:pPr>
        <w:ind w:firstLine="280" w:firstLineChars="100"/>
        <w:rPr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>
      <w:pPr>
        <w:pStyle w:val="4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hint="eastAsia" w:cstheme="minorBidi"/>
          <w:kern w:val="2"/>
          <w:sz w:val="28"/>
          <w:szCs w:val="28"/>
        </w:rPr>
        <w:t>琴－古琴欣赏。古琴以其清、和、淡、雅寄寓了超凡脱俗的境界。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拳－太极养生。太极养生，道术一体，是国学智慧的集中展现。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书－书法鉴赏。无言的诗,无行的舞，无图的画,无声的乐。</w:t>
      </w:r>
    </w:p>
    <w:p>
      <w:pPr>
        <w:pStyle w:val="4"/>
        <w:widowControl/>
        <w:spacing w:beforeAutospacing="0" w:afterAutospacing="0" w:line="520" w:lineRule="exact"/>
        <w:ind w:firstLine="280" w:firstLineChars="100"/>
        <w:rPr>
          <w:rFonts w:cstheme="minorBidi"/>
          <w:kern w:val="2"/>
          <w:sz w:val="28"/>
          <w:szCs w:val="28"/>
        </w:rPr>
      </w:pPr>
      <w:r>
        <w:rPr>
          <w:rFonts w:hint="eastAsia" w:cstheme="minorBidi"/>
          <w:kern w:val="2"/>
          <w:sz w:val="28"/>
          <w:szCs w:val="28"/>
        </w:rPr>
        <w:t>茶－品茗论道。沐浴斋戒，静坐养心，品味茶香，以求天人合一。</w:t>
      </w:r>
    </w:p>
    <w:p>
      <w:pPr>
        <w:ind w:firstLine="280" w:firstLineChars="100"/>
        <w:rPr>
          <w:sz w:val="28"/>
          <w:szCs w:val="28"/>
        </w:rPr>
      </w:pPr>
    </w:p>
    <w:p>
      <w:pPr>
        <w:rPr>
          <w:color w:val="C00000"/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rPr>
          <w:color w:val="C00000"/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>
      <w:pPr>
        <w:rPr>
          <w:sz w:val="28"/>
          <w:szCs w:val="28"/>
        </w:rPr>
      </w:pPr>
      <w:r>
        <w:rPr>
          <w:rFonts w:hint="eastAsia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当代国学大家，知名传统文化学者，全国宗教协会顾问，国际儒学联合 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会顾问</w:t>
      </w: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南京图书馆馆长，南京大学中华文化研究院副院长，老子道学文化研究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会常务副会长</w:t>
      </w:r>
    </w:p>
    <w:p>
      <w:pPr>
        <w:ind w:firstLine="1890" w:firstLine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张国刚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清华大学历史系教授、博士生导师，中国中外关系学会副会长，长江学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者特聘教授</w:t>
      </w:r>
    </w:p>
    <w:p>
      <w:pPr>
        <w:ind w:firstLine="1890" w:firstLineChars="900"/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颜炳罡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复圣公</w:t>
      </w:r>
      <w:r>
        <w:fldChar w:fldCharType="begin"/>
      </w:r>
      <w:r>
        <w:instrText xml:space="preserve"> HYPERLINK "https://baike.baidu.com/item/%E9%A2%9C%E5%AD%90/5346933" \t "https://baike.baidu.com/item/%E9%A2%9C%E7%82%B3%E7%BD%A1/_blank" </w:instrText>
      </w:r>
      <w:r>
        <w:fldChar w:fldCharType="separate"/>
      </w:r>
      <w:r>
        <w:rPr>
          <w:szCs w:val="21"/>
        </w:rPr>
        <w:t>颜子</w:t>
      </w:r>
      <w:r>
        <w:rPr>
          <w:szCs w:val="21"/>
        </w:rPr>
        <w:fldChar w:fldCharType="end"/>
      </w:r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r>
        <w:fldChar w:fldCharType="begin"/>
      </w:r>
      <w:r>
        <w:instrText xml:space="preserve"> HYPERLINK "https://baike.baidu.com/item/%E5%93%B2%E5%AD%A6%E5%AE%B6" \t "https://baike.baidu.com/item/%E9%A2%9C%E7%82%B3%E7%BD%A1/_blank" </w:instrText>
      </w:r>
      <w:r>
        <w:fldChar w:fldCharType="separate"/>
      </w:r>
      <w:r>
        <w:rPr>
          <w:szCs w:val="21"/>
        </w:rPr>
        <w:t>哲学家</w:t>
      </w:r>
      <w:r>
        <w:rPr>
          <w:szCs w:val="21"/>
        </w:rPr>
        <w:fldChar w:fldCharType="end"/>
      </w:r>
      <w:r>
        <w:rPr>
          <w:rFonts w:hint="eastAsia"/>
          <w:szCs w:val="21"/>
        </w:rPr>
        <w:t>，山东大学教授，博士生导师</w:t>
      </w:r>
    </w:p>
    <w:p>
      <w:pPr>
        <w:ind w:left="1890" w:leftChars="900"/>
        <w:rPr>
          <w:szCs w:val="21"/>
        </w:rPr>
      </w:pPr>
    </w:p>
    <w:p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张松辉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>
      <w:pPr>
        <w:ind w:left="1890" w:leftChars="900"/>
        <w:rPr>
          <w:szCs w:val="21"/>
        </w:rPr>
      </w:pPr>
    </w:p>
    <w:p>
      <w:pPr>
        <w:ind w:firstLine="1890" w:firstLineChars="900"/>
        <w:rPr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著名佛教文化研究专家、印度宗教研究专家，中央党校教授，在宗教界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享有极高声誉</w:t>
      </w:r>
    </w:p>
    <w:p>
      <w:pPr>
        <w:ind w:left="1890" w:leftChars="900"/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70" w:firstLineChars="700"/>
        <w:rPr>
          <w:szCs w:val="21"/>
        </w:rPr>
      </w:pPr>
      <w:r>
        <w:rPr>
          <w:rFonts w:hint="eastAsia"/>
          <w:szCs w:val="21"/>
        </w:rPr>
        <w:t xml:space="preserve">  </w:t>
      </w: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著名医学家，易学专家，北京中医药大学管理学院院长，教授。十二届</w:t>
      </w:r>
    </w:p>
    <w:p>
      <w:pPr>
        <w:rPr>
          <w:szCs w:val="21"/>
        </w:rPr>
      </w:pPr>
      <w:r>
        <w:rPr>
          <w:rFonts w:hint="eastAsia"/>
          <w:szCs w:val="21"/>
        </w:rPr>
        <w:t xml:space="preserve">                  全国政协委员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</w:p>
    <w:p>
      <w:pPr>
        <w:ind w:firstLine="1897" w:firstLineChars="900"/>
        <w:rPr>
          <w:b/>
          <w:szCs w:val="21"/>
        </w:rPr>
      </w:pPr>
      <w:r>
        <w:rPr>
          <w:rFonts w:hint="eastAsia"/>
          <w:b/>
          <w:szCs w:val="21"/>
        </w:rPr>
        <w:t>马 骏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>
      <w:pPr>
        <w:rPr>
          <w:szCs w:val="21"/>
        </w:rPr>
      </w:pPr>
    </w:p>
    <w:p>
      <w:pPr>
        <w:ind w:left="1890" w:leftChars="900"/>
        <w:rPr>
          <w:szCs w:val="21"/>
        </w:rPr>
      </w:pPr>
    </w:p>
    <w:p>
      <w:pPr>
        <w:ind w:left="1890" w:leftChars="900"/>
        <w:rPr>
          <w:b/>
          <w:szCs w:val="21"/>
        </w:rPr>
      </w:pPr>
      <w:r>
        <w:rPr>
          <w:rFonts w:hint="eastAsia"/>
          <w:b/>
          <w:szCs w:val="21"/>
        </w:rPr>
        <w:t>李 晓</w:t>
      </w:r>
    </w:p>
    <w:p>
      <w:pPr>
        <w:ind w:left="1890" w:leftChars="900"/>
        <w:rPr>
          <w:szCs w:val="21"/>
        </w:rPr>
      </w:pPr>
    </w:p>
    <w:p>
      <w:pPr>
        <w:ind w:left="1890" w:leftChars="90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>
      <w:pPr>
        <w:ind w:left="1890" w:leftChars="900"/>
        <w:rPr>
          <w:szCs w:val="21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授课地点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北京清华园及国学圣地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学制1.5年，每2个月学习3天（周五至周日），共计9次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人民币78000元/人（含学费、讲义、教材，不含食宿及往返交通费用）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入学前由教学中心财务部统一收取，学费到帐后统一开具培训费发票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修完全部课程及规定的学时，可获得学院认证的《中国国学百家讲堂与智慧传承高级研修班》学业证书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推荐申请-中心审核-录取通知-安排上课</w:t>
      </w:r>
    </w:p>
    <w:p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开课通知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开课时间：201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20—21</w:t>
      </w:r>
      <w:bookmarkStart w:id="4" w:name="_GoBack"/>
      <w:bookmarkEnd w:id="4"/>
      <w:r>
        <w:rPr>
          <w:rFonts w:hint="eastAsia"/>
          <w:sz w:val="28"/>
          <w:szCs w:val="28"/>
        </w:rPr>
        <w:t>日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上课地点：</w:t>
      </w:r>
      <w:r>
        <w:rPr>
          <w:rFonts w:hint="eastAsia"/>
          <w:sz w:val="28"/>
          <w:szCs w:val="28"/>
          <w:lang w:val="en-US" w:eastAsia="zh-CN"/>
        </w:rPr>
        <w:t>清华园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widowControl/>
        <w:tabs>
          <w:tab w:val="left" w:pos="1260"/>
          <w:tab w:val="left" w:pos="2100"/>
        </w:tabs>
        <w:snapToGrid w:val="0"/>
        <w:spacing w:line="360" w:lineRule="auto"/>
        <w:ind w:right="-502" w:rightChars="-239"/>
        <w:jc w:val="left"/>
        <w:rPr>
          <w:rFonts w:ascii="新宋体" w:hAnsi="新宋体" w:eastAsia="新宋体" w:cs="新宋体"/>
          <w:b/>
          <w:kern w:val="0"/>
          <w:sz w:val="24"/>
        </w:rPr>
      </w:pPr>
      <w:r>
        <w:rPr>
          <w:rFonts w:ascii="Times New Roman" w:hAnsi="Times New Roman" w:eastAsia="宋体" w:cs="Times New Roman"/>
          <w:color w:val="C00000"/>
          <w:kern w:val="0"/>
          <w:sz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442595</wp:posOffset>
                </wp:positionV>
                <wp:extent cx="6143625" cy="38100"/>
                <wp:effectExtent l="0" t="0" r="28575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3625" cy="381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2.9pt;margin-top:34.85pt;height:3pt;width:483.75pt;z-index:251664384;mso-width-relative:page;mso-height-relative:page;" filled="f" stroked="t" coordsize="21600,21600" o:gfxdata="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zuZ7mtkAAAAKAQAADwAAAAAAAAABACAAAAAiAAAAZHJz&#10;L2Rvd25yZXYueG1sUEsBAhQAFAAAAAgAh07iQDisGZbKAQAAXQMAAA4AAAAAAAAAAQAgAAAAKAEA&#10;AGRycy9lMm9Eb2MueG1sUEsFBgAAAAAGAAYAWQEAAGQFAAAAAA==&#10;">
                <v:fill on="f" focussize="0,0"/>
                <v:stroke weight="0pt" color="#C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黑体_GBK" w:hAnsi="方正黑体_GBK" w:eastAsia="方正黑体_GBK" w:cs="方正黑体_GBK"/>
          <w:color w:val="C00000"/>
          <w:kern w:val="0"/>
          <w:sz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499745</wp:posOffset>
                </wp:positionV>
                <wp:extent cx="6153150" cy="28575"/>
                <wp:effectExtent l="19050" t="19050" r="19050" b="2857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285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3.65pt;margin-top:39.35pt;height:2.25pt;width:484.5pt;z-index:251665408;mso-width-relative:page;mso-height-relative:page;" filled="f" stroked="t" coordsize="21600,21600" o:gfxdata="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Ia6UtUAAAAKAQAADwAAAAAAAAABACAAAAAiAAAAZHJzL2Rv&#10;d25yZXYueG1sUEsBAhQAFAAAAAgAh07iQCRD06jLAQAAYQMAAA4AAAAAAAAAAQAgAAAAJAEAAGRy&#10;cy9lMm9Eb2MueG1sUEsFBgAAAAAGAAYAWQEAAGEFAAAAAA==&#10;">
                <v:fill on="f" focussize="0,0"/>
                <v:stroke weight="2.25pt" color="#C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-252730</wp:posOffset>
            </wp:positionV>
            <wp:extent cx="638810" cy="662305"/>
            <wp:effectExtent l="0" t="0" r="8890" b="4445"/>
            <wp:wrapTight wrapText="bothSides">
              <wp:wrapPolygon>
                <wp:start x="0" y="0"/>
                <wp:lineTo x="0" y="21124"/>
                <wp:lineTo x="21256" y="21124"/>
                <wp:lineTo x="21256" y="0"/>
                <wp:lineTo x="0" y="0"/>
              </wp:wrapPolygon>
            </wp:wrapTight>
            <wp:docPr id="1" name="图片 1" descr="微信图片_2017050415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5041507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OLE_LINK1"/>
      <w:bookmarkStart w:id="2" w:name="_Hlk481599212"/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t>中国国学百家讲堂与智慧传承高级班</w:t>
      </w:r>
    </w:p>
    <w:bookmarkEnd w:id="1"/>
    <w:p>
      <w:pPr>
        <w:widowControl/>
        <w:tabs>
          <w:tab w:val="center" w:pos="4153"/>
          <w:tab w:val="right" w:pos="8306"/>
        </w:tabs>
        <w:snapToGrid w:val="0"/>
        <w:spacing w:line="276" w:lineRule="auto"/>
        <w:ind w:firstLine="3132" w:firstLineChars="600"/>
        <w:jc w:val="left"/>
        <w:rPr>
          <w:rFonts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</w:pPr>
      <w:bookmarkStart w:id="3" w:name="OLE_LINK2"/>
      <w:r>
        <w:rPr>
          <w:rFonts w:hint="eastAsia" w:ascii="中山行书百年纪念版" w:hAnsi="中山行书百年纪念版" w:eastAsia="中山行书百年纪念版" w:cs="中山行书百年纪念版"/>
          <w:b/>
          <w:color w:val="C00000"/>
          <w:kern w:val="0"/>
          <w:sz w:val="52"/>
          <w:szCs w:val="52"/>
        </w:rPr>
        <w:t>报名申请表</w:t>
      </w:r>
      <w:bookmarkEnd w:id="2"/>
      <w:bookmarkEnd w:id="3"/>
    </w:p>
    <w:p>
      <w:pPr>
        <w:widowControl/>
        <w:tabs>
          <w:tab w:val="center" w:pos="4153"/>
          <w:tab w:val="right" w:pos="8306"/>
        </w:tabs>
        <w:snapToGrid w:val="0"/>
        <w:spacing w:line="120" w:lineRule="auto"/>
        <w:ind w:firstLine="1682" w:firstLineChars="600"/>
        <w:jc w:val="left"/>
        <w:rPr>
          <w:rFonts w:hint="eastAsia" w:ascii="华文琥珀" w:hAnsi="MT Extra" w:eastAsia="华文琥珀" w:cs="Times New Roman"/>
          <w:b/>
          <w:bCs/>
          <w:color w:val="C00000"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5"/>
        <w:tblW w:w="9177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1584"/>
        <w:gridCol w:w="850"/>
        <w:gridCol w:w="1134"/>
        <w:gridCol w:w="1418"/>
        <w:gridCol w:w="26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91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黑体" w:hAnsi="Times New Roman" w:eastAsia="黑体" w:cs="Times New Roman"/>
                <w:kern w:val="0"/>
                <w:sz w:val="24"/>
              </w:rPr>
            </w:pPr>
            <w:r>
              <w:rPr>
                <w:rFonts w:hint="eastAsia" w:ascii="黑体" w:hAnsi="Times New Roman" w:eastAsia="黑体" w:cs="Times New Roman"/>
                <w:kern w:val="0"/>
                <w:sz w:val="24"/>
              </w:rPr>
              <w:t>个人资料填写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姓    名</w:t>
            </w:r>
          </w:p>
        </w:tc>
        <w:tc>
          <w:tcPr>
            <w:tcW w:w="158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性 别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出生年月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籍   贯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民   族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身份证号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最高学历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专   业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毕业院校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毕业时间</w:t>
            </w:r>
          </w:p>
        </w:tc>
        <w:tc>
          <w:tcPr>
            <w:tcW w:w="268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单位名称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 xml:space="preserve">职 </w:t>
            </w:r>
            <w:r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 xml:space="preserve"> 务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传    真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指定联系人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手    机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电    话</w:t>
            </w:r>
          </w:p>
        </w:tc>
        <w:tc>
          <w:tcPr>
            <w:tcW w:w="2683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单位地址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7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工作经历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学习关注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1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联系我们</w:t>
            </w:r>
          </w:p>
        </w:tc>
        <w:tc>
          <w:tcPr>
            <w:tcW w:w="7669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80" w:lineRule="auto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联系老师：</w:t>
            </w:r>
          </w:p>
          <w:p>
            <w:pPr>
              <w:widowControl/>
              <w:spacing w:line="480" w:lineRule="auto"/>
              <w:rPr>
                <w:rFonts w:ascii="Times New Roman" w:hAnsi="Times New Roman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4"/>
              </w:rPr>
              <w:t>联系电话：</w:t>
            </w:r>
          </w:p>
        </w:tc>
      </w:tr>
    </w:tbl>
    <w:p>
      <w:pPr>
        <w:widowControl/>
        <w:tabs>
          <w:tab w:val="left" w:pos="1260"/>
          <w:tab w:val="left" w:pos="2100"/>
        </w:tabs>
        <w:snapToGrid w:val="0"/>
        <w:spacing w:line="360" w:lineRule="auto"/>
        <w:ind w:right="-502" w:rightChars="-239"/>
        <w:jc w:val="left"/>
        <w:rPr>
          <w:rFonts w:ascii="新宋体" w:hAnsi="新宋体" w:eastAsia="新宋体" w:cs="新宋体"/>
          <w:b/>
          <w:kern w:val="0"/>
          <w:sz w:val="24"/>
        </w:rPr>
      </w:pPr>
    </w:p>
    <w:sectPr>
      <w:pgSz w:w="11906" w:h="16838"/>
      <w:pgMar w:top="1440" w:right="124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中山行书百年纪念版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T Extra">
    <w:panose1 w:val="05050102010205020202"/>
    <w:charset w:val="02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17"/>
    <w:rsid w:val="000F1649"/>
    <w:rsid w:val="0020545E"/>
    <w:rsid w:val="00261755"/>
    <w:rsid w:val="002649FD"/>
    <w:rsid w:val="00283E1A"/>
    <w:rsid w:val="00292641"/>
    <w:rsid w:val="002F09AF"/>
    <w:rsid w:val="0038661A"/>
    <w:rsid w:val="003D7AF3"/>
    <w:rsid w:val="00474EDF"/>
    <w:rsid w:val="00554664"/>
    <w:rsid w:val="00555731"/>
    <w:rsid w:val="00660387"/>
    <w:rsid w:val="0075351C"/>
    <w:rsid w:val="007701DB"/>
    <w:rsid w:val="008176AA"/>
    <w:rsid w:val="008D2341"/>
    <w:rsid w:val="00936C58"/>
    <w:rsid w:val="00943059"/>
    <w:rsid w:val="009D6422"/>
    <w:rsid w:val="00AC0E17"/>
    <w:rsid w:val="00B5673F"/>
    <w:rsid w:val="00B94950"/>
    <w:rsid w:val="00BE7AC8"/>
    <w:rsid w:val="00C47F5E"/>
    <w:rsid w:val="00DA2079"/>
    <w:rsid w:val="00E42685"/>
    <w:rsid w:val="00E728A4"/>
    <w:rsid w:val="00E84B17"/>
    <w:rsid w:val="00ED4746"/>
    <w:rsid w:val="00F81A9C"/>
    <w:rsid w:val="02307F30"/>
    <w:rsid w:val="05523DFF"/>
    <w:rsid w:val="0600344C"/>
    <w:rsid w:val="0657458D"/>
    <w:rsid w:val="068571A0"/>
    <w:rsid w:val="07D74F8E"/>
    <w:rsid w:val="09454A4A"/>
    <w:rsid w:val="0A971D33"/>
    <w:rsid w:val="0D1C5C3A"/>
    <w:rsid w:val="0D9418A6"/>
    <w:rsid w:val="0EF60AC7"/>
    <w:rsid w:val="10CD7D8A"/>
    <w:rsid w:val="10D14C72"/>
    <w:rsid w:val="132503B7"/>
    <w:rsid w:val="14CF3791"/>
    <w:rsid w:val="14E950F7"/>
    <w:rsid w:val="15203595"/>
    <w:rsid w:val="159842C1"/>
    <w:rsid w:val="162F5A7D"/>
    <w:rsid w:val="16873F0D"/>
    <w:rsid w:val="17744750"/>
    <w:rsid w:val="17D151C2"/>
    <w:rsid w:val="182B70C3"/>
    <w:rsid w:val="18436B82"/>
    <w:rsid w:val="19C97694"/>
    <w:rsid w:val="1A0F632F"/>
    <w:rsid w:val="1B240752"/>
    <w:rsid w:val="1D5D4028"/>
    <w:rsid w:val="1D761CF8"/>
    <w:rsid w:val="1F6D526C"/>
    <w:rsid w:val="1FC95B75"/>
    <w:rsid w:val="1FFE0486"/>
    <w:rsid w:val="2277657F"/>
    <w:rsid w:val="22B6172B"/>
    <w:rsid w:val="235E6ADB"/>
    <w:rsid w:val="24095D8D"/>
    <w:rsid w:val="255B2830"/>
    <w:rsid w:val="28331238"/>
    <w:rsid w:val="2A397052"/>
    <w:rsid w:val="2AF1647B"/>
    <w:rsid w:val="2B8C4F97"/>
    <w:rsid w:val="2B9B45C2"/>
    <w:rsid w:val="2C6D6291"/>
    <w:rsid w:val="2E9D4C04"/>
    <w:rsid w:val="2EB164C2"/>
    <w:rsid w:val="2EF064EC"/>
    <w:rsid w:val="2F476BCF"/>
    <w:rsid w:val="31413571"/>
    <w:rsid w:val="31C96815"/>
    <w:rsid w:val="31F017B2"/>
    <w:rsid w:val="322E35D2"/>
    <w:rsid w:val="33A40008"/>
    <w:rsid w:val="34553EA1"/>
    <w:rsid w:val="3458006B"/>
    <w:rsid w:val="35335841"/>
    <w:rsid w:val="35B463EB"/>
    <w:rsid w:val="38166C00"/>
    <w:rsid w:val="3B67506E"/>
    <w:rsid w:val="3B9534A6"/>
    <w:rsid w:val="3C8F0152"/>
    <w:rsid w:val="3D044EA8"/>
    <w:rsid w:val="3D5C4C31"/>
    <w:rsid w:val="3E48005E"/>
    <w:rsid w:val="3EFF211C"/>
    <w:rsid w:val="41932D5F"/>
    <w:rsid w:val="4205780D"/>
    <w:rsid w:val="42796EDC"/>
    <w:rsid w:val="47D82929"/>
    <w:rsid w:val="49EE25C1"/>
    <w:rsid w:val="4A1C3CDA"/>
    <w:rsid w:val="4B5A66FD"/>
    <w:rsid w:val="4B617DF4"/>
    <w:rsid w:val="4BA032B3"/>
    <w:rsid w:val="4BEB3702"/>
    <w:rsid w:val="4C69151B"/>
    <w:rsid w:val="4D3859A2"/>
    <w:rsid w:val="4D51432F"/>
    <w:rsid w:val="4DB0049D"/>
    <w:rsid w:val="4ED32C89"/>
    <w:rsid w:val="500711E0"/>
    <w:rsid w:val="50C250B9"/>
    <w:rsid w:val="522267F8"/>
    <w:rsid w:val="53BC0093"/>
    <w:rsid w:val="53F44047"/>
    <w:rsid w:val="54112D79"/>
    <w:rsid w:val="54AD1BEC"/>
    <w:rsid w:val="54C941C2"/>
    <w:rsid w:val="554578F8"/>
    <w:rsid w:val="5A515584"/>
    <w:rsid w:val="5AD4161B"/>
    <w:rsid w:val="5BCE7845"/>
    <w:rsid w:val="5CBA2EE8"/>
    <w:rsid w:val="5D4849AA"/>
    <w:rsid w:val="5EF4564F"/>
    <w:rsid w:val="640D1FF0"/>
    <w:rsid w:val="64164858"/>
    <w:rsid w:val="68641490"/>
    <w:rsid w:val="6E197B01"/>
    <w:rsid w:val="6ECC575C"/>
    <w:rsid w:val="6FDE7CBE"/>
    <w:rsid w:val="701E27C9"/>
    <w:rsid w:val="70610A23"/>
    <w:rsid w:val="71275097"/>
    <w:rsid w:val="742A3DE1"/>
    <w:rsid w:val="751D0A78"/>
    <w:rsid w:val="757E4105"/>
    <w:rsid w:val="758F15DF"/>
    <w:rsid w:val="7BB92E99"/>
    <w:rsid w:val="7C237151"/>
    <w:rsid w:val="7C8B4756"/>
    <w:rsid w:val="7D8A200F"/>
    <w:rsid w:val="7DEB122F"/>
    <w:rsid w:val="7E2059D9"/>
    <w:rsid w:val="7EE71FD6"/>
    <w:rsid w:val="7FE7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551</Words>
  <Characters>3146</Characters>
  <Lines>26</Lines>
  <Paragraphs>7</Paragraphs>
  <TotalTime>32</TotalTime>
  <ScaleCrop>false</ScaleCrop>
  <LinksUpToDate>false</LinksUpToDate>
  <CharactersWithSpaces>3690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张玮</cp:lastModifiedBy>
  <cp:lastPrinted>2018-05-15T01:43:00Z</cp:lastPrinted>
  <dcterms:modified xsi:type="dcterms:W3CDTF">2019-03-18T14:47:13Z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