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Lines="100" w:line="600" w:lineRule="exact"/>
        <w:jc w:val="center"/>
        <w:rPr>
          <w:rFonts w:ascii="宋体" w:hAnsi="宋体" w:eastAsia="宋体" w:cs="宋体"/>
          <w:b/>
          <w:color w:val="FF0000"/>
          <w:sz w:val="44"/>
          <w:szCs w:val="44"/>
        </w:rPr>
      </w:pPr>
      <w:r>
        <w:rPr>
          <w:rFonts w:hint="eastAsia" w:ascii="宋体" w:hAnsi="宋体" w:eastAsia="宋体" w:cs="宋体"/>
          <w:b/>
          <w:color w:val="FF0000"/>
          <w:sz w:val="44"/>
          <w:szCs w:val="44"/>
        </w:rPr>
        <w:t>工程建设EPC总承包与全过程工程咨询</w:t>
      </w:r>
    </w:p>
    <w:p>
      <w:pPr>
        <w:pStyle w:val="15"/>
        <w:spacing w:line="600" w:lineRule="exact"/>
        <w:jc w:val="center"/>
        <w:rPr>
          <w:rFonts w:ascii="宋体" w:hAnsi="宋体" w:eastAsia="宋体" w:cs="宋体"/>
          <w:b/>
          <w:color w:val="FF0000"/>
          <w:sz w:val="36"/>
          <w:szCs w:val="36"/>
        </w:rPr>
      </w:pPr>
      <w:r>
        <w:rPr>
          <w:rFonts w:hint="eastAsia" w:ascii="宋体" w:hAnsi="宋体" w:eastAsia="宋体" w:cs="宋体"/>
          <w:b/>
          <w:color w:val="FF0000"/>
          <w:sz w:val="36"/>
          <w:szCs w:val="36"/>
        </w:rPr>
        <w:t>实战型高级研讨班 第44期</w:t>
      </w:r>
    </w:p>
    <w:p>
      <w:pPr>
        <w:pStyle w:val="15"/>
        <w:spacing w:line="600" w:lineRule="exact"/>
        <w:jc w:val="center"/>
        <w:rPr>
          <w:rFonts w:ascii="宋体" w:hAnsi="宋体" w:eastAsia="宋体" w:cs="宋体"/>
          <w:b/>
          <w:color w:val="auto"/>
          <w:sz w:val="28"/>
          <w:szCs w:val="36"/>
        </w:rPr>
      </w:pPr>
      <w:r>
        <w:rPr>
          <w:rFonts w:hint="eastAsia" w:ascii="宋体" w:hAnsi="宋体" w:eastAsia="宋体" w:cs="宋体"/>
          <w:b/>
          <w:color w:val="FF0000"/>
          <w:sz w:val="36"/>
          <w:szCs w:val="36"/>
        </w:rPr>
        <w:t>开课通知</w:t>
      </w:r>
      <w:r>
        <w:rPr>
          <w:rFonts w:hint="eastAsia" w:ascii="宋体" w:hAnsi="宋体" w:eastAsia="宋体" w:cs="宋体"/>
          <w:b/>
          <w:color w:val="auto"/>
          <w:sz w:val="36"/>
          <w:szCs w:val="36"/>
        </w:rPr>
        <w:t xml:space="preserve">           </w:t>
      </w:r>
      <w:r>
        <w:rPr>
          <w:rFonts w:hint="eastAsia" w:ascii="宋体" w:hAnsi="宋体" w:eastAsia="宋体" w:cs="宋体"/>
          <w:b/>
          <w:color w:val="auto"/>
          <w:sz w:val="36"/>
          <w:szCs w:val="44"/>
        </w:rPr>
        <w:t xml:space="preserve">     </w:t>
      </w:r>
    </w:p>
    <w:p>
      <w:pPr>
        <w:pStyle w:val="6"/>
        <w:shd w:val="clear" w:color="auto" w:fill="FFFFFF"/>
        <w:spacing w:before="0" w:beforeAutospacing="0" w:after="0" w:afterAutospacing="0" w:line="520" w:lineRule="exact"/>
        <w:rPr>
          <w:color w:val="000000"/>
          <w:shd w:val="clear" w:color="auto" w:fill="EEEEEE"/>
        </w:rPr>
      </w:pPr>
      <w:r>
        <w:rPr>
          <w:rFonts w:hint="eastAsia" w:ascii="微软雅黑" w:hAnsi="微软雅黑" w:eastAsia="微软雅黑" w:cs="微软雅黑"/>
          <w:kern w:val="2"/>
          <w:sz w:val="21"/>
          <w:szCs w:val="21"/>
        </w:rPr>
        <w:t xml:space="preserve">    随着国家提出的中国政府投资项目优先采用工程总包模式的思路和趋向，政府投资工程大力推行工程总承包管理模式。在中共中央、国务院和相关部委的大力推动下，新一轮工程总承包、项目管理和全过程工程咨询的热潮已经到来，为进一步加强各项目建设单位对工程总承包模式的认识和了解，增加项目管理实践，进一步完善我国工程建设组织模式，推进全过程工程咨询服务发展全面提升，本期课程主要围绕PPP项目核心原则、EPC工程总承包、项目管理与全过程工程咨询等几个要点安排课程，具体如下：</w:t>
      </w:r>
    </w:p>
    <w:p>
      <w:pPr>
        <w:spacing w:line="520" w:lineRule="exact"/>
        <w:ind w:left="105" w:leftChars="50" w:right="105" w:rightChars="50"/>
        <w:rPr>
          <w:rFonts w:ascii="微软雅黑" w:hAnsi="微软雅黑" w:eastAsia="微软雅黑" w:cs="微软雅黑"/>
          <w:szCs w:val="21"/>
        </w:rPr>
      </w:pPr>
      <w:r>
        <w:rPr>
          <w:rFonts w:hint="eastAsia" w:ascii="微软雅黑" w:hAnsi="微软雅黑" w:eastAsia="微软雅黑" w:cs="微软雅黑"/>
          <w:szCs w:val="21"/>
        </w:rPr>
        <w:t xml:space="preserve">    各位同学，您好！《工程建设EPC总承包与全过程工程咨询实战型高级研讨班》第44期定于2019年5月17日-19日于北京·清华园开课。请您合理安排时间，提前联络教务老师。</w:t>
      </w:r>
    </w:p>
    <w:p>
      <w:pPr>
        <w:numPr>
          <w:ilvl w:val="0"/>
          <w:numId w:val="1"/>
        </w:numPr>
        <w:spacing w:line="520" w:lineRule="exact"/>
        <w:rPr>
          <w:rFonts w:ascii="微软雅黑" w:hAnsi="微软雅黑" w:eastAsia="微软雅黑" w:cs="微软雅黑"/>
          <w:szCs w:val="21"/>
          <w:u w:val="single"/>
        </w:rPr>
      </w:pPr>
      <w:r>
        <w:rPr>
          <w:rFonts w:hint="eastAsia" w:ascii="宋体" w:hAnsi="宋体" w:cs="宋体"/>
          <w:b/>
          <w:sz w:val="24"/>
          <w:szCs w:val="21"/>
        </w:rPr>
        <w:t>报到时间：</w:t>
      </w:r>
      <w:r>
        <w:rPr>
          <w:rFonts w:hint="eastAsia" w:ascii="宋体" w:hAnsi="宋体" w:cs="宋体"/>
          <w:b/>
          <w:sz w:val="24"/>
          <w:szCs w:val="21"/>
          <w:u w:val="single"/>
        </w:rPr>
        <w:t xml:space="preserve">  </w:t>
      </w:r>
      <w:r>
        <w:rPr>
          <w:rFonts w:hint="eastAsia" w:ascii="微软雅黑" w:hAnsi="微软雅黑" w:eastAsia="微软雅黑" w:cs="微软雅黑"/>
          <w:szCs w:val="21"/>
          <w:u w:val="single"/>
        </w:rPr>
        <w:t xml:space="preserve">2019年5月17日  8：30 </w:t>
      </w:r>
    </w:p>
    <w:p>
      <w:pPr>
        <w:numPr>
          <w:ilvl w:val="0"/>
          <w:numId w:val="1"/>
        </w:numPr>
        <w:spacing w:line="520" w:lineRule="exact"/>
        <w:rPr>
          <w:rFonts w:ascii="宋体" w:hAnsi="宋体" w:cs="宋体"/>
          <w:bCs/>
          <w:sz w:val="24"/>
          <w:szCs w:val="21"/>
          <w:u w:val="single"/>
        </w:rPr>
      </w:pPr>
      <w:r>
        <w:rPr>
          <w:rFonts w:hint="eastAsia" w:ascii="宋体" w:hAnsi="宋体" w:cs="宋体"/>
          <w:b/>
          <w:sz w:val="24"/>
          <w:szCs w:val="21"/>
        </w:rPr>
        <w:t>上课时间：</w:t>
      </w:r>
      <w:r>
        <w:rPr>
          <w:rFonts w:hint="eastAsia" w:ascii="宋体" w:hAnsi="宋体" w:cs="宋体"/>
          <w:b/>
          <w:sz w:val="24"/>
          <w:szCs w:val="21"/>
          <w:u w:val="single"/>
        </w:rPr>
        <w:t xml:space="preserve">  </w:t>
      </w:r>
      <w:r>
        <w:rPr>
          <w:rFonts w:hint="eastAsia" w:ascii="微软雅黑" w:hAnsi="微软雅黑" w:eastAsia="微软雅黑" w:cs="微软雅黑"/>
          <w:szCs w:val="21"/>
          <w:u w:val="single"/>
        </w:rPr>
        <w:t>2019年5月17日-19日    9:00-12:00   13:30-16:30</w:t>
      </w:r>
    </w:p>
    <w:p>
      <w:pPr>
        <w:spacing w:beforeLines="100" w:afterLines="100" w:line="500" w:lineRule="exact"/>
        <w:rPr>
          <w:rFonts w:ascii="微软雅黑" w:hAnsi="微软雅黑" w:eastAsia="微软雅黑" w:cs="宋体"/>
          <w:b/>
          <w:sz w:val="28"/>
          <w:szCs w:val="28"/>
        </w:rPr>
      </w:pPr>
      <w:r>
        <w:rPr>
          <w:rFonts w:hint="eastAsia" w:ascii="微软雅黑" w:hAnsi="微软雅黑" w:eastAsia="微软雅黑" w:cs="宋体"/>
          <w:b/>
          <w:sz w:val="28"/>
          <w:szCs w:val="28"/>
        </w:rPr>
        <w:t>一、课程安排</w:t>
      </w:r>
    </w:p>
    <w:tbl>
      <w:tblPr>
        <w:tblStyle w:val="7"/>
        <w:tblW w:w="950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2"/>
        <w:gridCol w:w="1701"/>
        <w:gridCol w:w="4750"/>
        <w:gridCol w:w="14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3263" w:type="dxa"/>
            <w:gridSpan w:val="2"/>
            <w:tcBorders>
              <w:top w:val="single" w:color="auto" w:sz="8" w:space="0"/>
              <w:left w:val="single" w:color="auto" w:sz="8" w:space="0"/>
              <w:bottom w:val="single" w:color="auto" w:sz="8" w:space="0"/>
              <w:right w:val="single" w:color="auto" w:sz="8" w:space="0"/>
            </w:tcBorders>
            <w:shd w:val="clear" w:color="auto" w:fill="C00000"/>
            <w:vAlign w:val="center"/>
          </w:tcPr>
          <w:p>
            <w:pPr>
              <w:spacing w:line="400" w:lineRule="exact"/>
              <w:jc w:val="center"/>
              <w:rPr>
                <w:rFonts w:ascii="微软雅黑" w:hAnsi="微软雅黑" w:eastAsia="微软雅黑" w:cs="微软雅黑"/>
                <w:b/>
                <w:bCs/>
                <w:sz w:val="24"/>
              </w:rPr>
            </w:pPr>
            <w:r>
              <w:rPr>
                <w:rFonts w:hint="eastAsia" w:ascii="微软雅黑" w:hAnsi="微软雅黑" w:eastAsia="微软雅黑" w:cs="微软雅黑"/>
                <w:b/>
                <w:bCs/>
                <w:sz w:val="24"/>
              </w:rPr>
              <w:t>上 课 时 间</w:t>
            </w:r>
          </w:p>
        </w:tc>
        <w:tc>
          <w:tcPr>
            <w:tcW w:w="4750" w:type="dxa"/>
            <w:tcBorders>
              <w:top w:val="single" w:color="auto" w:sz="8" w:space="0"/>
              <w:left w:val="single" w:color="auto" w:sz="8" w:space="0"/>
              <w:bottom w:val="single" w:color="auto" w:sz="8" w:space="0"/>
              <w:right w:val="single" w:color="auto" w:sz="4" w:space="0"/>
            </w:tcBorders>
            <w:shd w:val="clear" w:color="auto" w:fill="C00000"/>
            <w:vAlign w:val="center"/>
          </w:tcPr>
          <w:p>
            <w:pPr>
              <w:spacing w:line="400" w:lineRule="exact"/>
              <w:jc w:val="center"/>
              <w:rPr>
                <w:rFonts w:ascii="微软雅黑" w:hAnsi="微软雅黑" w:eastAsia="微软雅黑" w:cs="微软雅黑"/>
                <w:b/>
                <w:bCs/>
                <w:sz w:val="24"/>
              </w:rPr>
            </w:pPr>
            <w:r>
              <w:rPr>
                <w:rFonts w:hint="eastAsia" w:ascii="微软雅黑" w:hAnsi="微软雅黑" w:eastAsia="微软雅黑" w:cs="微软雅黑"/>
                <w:b/>
                <w:bCs/>
                <w:sz w:val="24"/>
              </w:rPr>
              <w:t>主 讲 课  题</w:t>
            </w:r>
          </w:p>
        </w:tc>
        <w:tc>
          <w:tcPr>
            <w:tcW w:w="1490" w:type="dxa"/>
            <w:tcBorders>
              <w:top w:val="single" w:color="auto" w:sz="8" w:space="0"/>
              <w:left w:val="single" w:color="auto" w:sz="4" w:space="0"/>
              <w:bottom w:val="single" w:color="auto" w:sz="8" w:space="0"/>
              <w:right w:val="single" w:color="auto" w:sz="8" w:space="0"/>
            </w:tcBorders>
            <w:shd w:val="clear" w:color="auto" w:fill="C00000"/>
            <w:vAlign w:val="center"/>
          </w:tcPr>
          <w:p>
            <w:pPr>
              <w:spacing w:line="400" w:lineRule="exact"/>
              <w:jc w:val="center"/>
              <w:rPr>
                <w:rFonts w:ascii="微软雅黑" w:hAnsi="微软雅黑" w:eastAsia="微软雅黑" w:cs="微软雅黑"/>
                <w:b/>
                <w:bCs/>
                <w:sz w:val="24"/>
              </w:rPr>
            </w:pPr>
            <w:r>
              <w:rPr>
                <w:rFonts w:hint="eastAsia" w:ascii="微软雅黑" w:hAnsi="微软雅黑" w:eastAsia="微软雅黑" w:cs="微软雅黑"/>
                <w:b/>
                <w:bCs/>
                <w:sz w:val="24"/>
              </w:rPr>
              <w:t>主讲师资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62" w:type="dxa"/>
            <w:vMerge w:val="restart"/>
            <w:tcBorders>
              <w:top w:val="single" w:color="auto" w:sz="8" w:space="0"/>
              <w:left w:val="single" w:color="auto" w:sz="8" w:space="0"/>
              <w:right w:val="single" w:color="auto" w:sz="4" w:space="0"/>
            </w:tcBorders>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5月17日</w:t>
            </w:r>
          </w:p>
          <w:p>
            <w:pPr>
              <w:spacing w:line="400" w:lineRule="exact"/>
              <w:jc w:val="center"/>
              <w:rPr>
                <w:rFonts w:ascii="微软雅黑" w:hAnsi="微软雅黑" w:eastAsia="微软雅黑" w:cs="微软雅黑"/>
                <w:b/>
                <w:bCs/>
                <w:sz w:val="24"/>
              </w:rPr>
            </w:pPr>
            <w:r>
              <w:rPr>
                <w:rFonts w:hint="eastAsia" w:ascii="微软雅黑" w:hAnsi="微软雅黑" w:eastAsia="微软雅黑" w:cs="微软雅黑"/>
                <w:szCs w:val="21"/>
              </w:rPr>
              <w:t>（周五）</w:t>
            </w:r>
          </w:p>
        </w:tc>
        <w:tc>
          <w:tcPr>
            <w:tcW w:w="1701"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9:00-9:30</w:t>
            </w:r>
          </w:p>
        </w:tc>
        <w:tc>
          <w:tcPr>
            <w:tcW w:w="6240" w:type="dxa"/>
            <w:gridSpan w:val="2"/>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开学典礼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62" w:type="dxa"/>
            <w:vMerge w:val="continue"/>
            <w:tcBorders>
              <w:left w:val="single" w:color="auto" w:sz="8" w:space="0"/>
              <w:right w:val="single" w:color="auto" w:sz="4" w:space="0"/>
            </w:tcBorders>
            <w:vAlign w:val="center"/>
          </w:tcPr>
          <w:p>
            <w:pPr>
              <w:spacing w:line="400" w:lineRule="exact"/>
              <w:jc w:val="center"/>
              <w:rPr>
                <w:rFonts w:ascii="微软雅黑" w:hAnsi="微软雅黑" w:eastAsia="微软雅黑" w:cs="微软雅黑"/>
                <w:b/>
                <w:bCs/>
                <w:sz w:val="24"/>
              </w:rPr>
            </w:pPr>
          </w:p>
        </w:tc>
        <w:tc>
          <w:tcPr>
            <w:tcW w:w="1701"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9:30-12:00</w:t>
            </w:r>
          </w:p>
        </w:tc>
        <w:tc>
          <w:tcPr>
            <w:tcW w:w="4750"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《新政解读与框架梳理》</w:t>
            </w:r>
          </w:p>
        </w:tc>
        <w:tc>
          <w:tcPr>
            <w:tcW w:w="1490"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王守清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62" w:type="dxa"/>
            <w:vMerge w:val="continue"/>
            <w:tcBorders>
              <w:left w:val="single" w:color="auto" w:sz="8" w:space="0"/>
              <w:right w:val="single" w:color="auto" w:sz="4" w:space="0"/>
            </w:tcBorders>
            <w:vAlign w:val="center"/>
          </w:tcPr>
          <w:p>
            <w:pPr>
              <w:spacing w:line="400" w:lineRule="exact"/>
              <w:jc w:val="center"/>
              <w:rPr>
                <w:rFonts w:ascii="微软雅黑" w:hAnsi="微软雅黑" w:eastAsia="微软雅黑" w:cs="微软雅黑"/>
                <w:b/>
                <w:bCs/>
                <w:sz w:val="24"/>
              </w:rPr>
            </w:pPr>
          </w:p>
        </w:tc>
        <w:tc>
          <w:tcPr>
            <w:tcW w:w="1701"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13:30-16:30</w:t>
            </w:r>
          </w:p>
        </w:tc>
        <w:tc>
          <w:tcPr>
            <w:tcW w:w="4750"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《全过程工程咨询控制要点及操作》</w:t>
            </w:r>
          </w:p>
        </w:tc>
        <w:tc>
          <w:tcPr>
            <w:tcW w:w="1490"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茹博军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62" w:type="dxa"/>
            <w:vMerge w:val="restart"/>
            <w:tcBorders>
              <w:top w:val="single" w:color="auto" w:sz="4" w:space="0"/>
            </w:tcBorders>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5月18日</w:t>
            </w:r>
          </w:p>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（周六）</w:t>
            </w:r>
          </w:p>
        </w:tc>
        <w:tc>
          <w:tcPr>
            <w:tcW w:w="1701" w:type="dxa"/>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9:00-12:00</w:t>
            </w:r>
          </w:p>
        </w:tc>
        <w:tc>
          <w:tcPr>
            <w:tcW w:w="4750" w:type="dxa"/>
            <w:tcBorders>
              <w:right w:val="single" w:color="auto" w:sz="4" w:space="0"/>
            </w:tcBorders>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EPC工程总承包项目管理实践</w:t>
            </w:r>
            <w:r>
              <w:rPr>
                <w:rFonts w:hint="eastAsia" w:ascii="微软雅黑" w:hAnsi="微软雅黑" w:eastAsia="微软雅黑"/>
                <w:szCs w:val="21"/>
              </w:rPr>
              <w:t>与成本管控》</w:t>
            </w:r>
          </w:p>
        </w:tc>
        <w:tc>
          <w:tcPr>
            <w:tcW w:w="1490" w:type="dxa"/>
            <w:tcBorders>
              <w:left w:val="single" w:color="auto" w:sz="4" w:space="0"/>
            </w:tcBorders>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田  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62" w:type="dxa"/>
            <w:vMerge w:val="continue"/>
            <w:shd w:val="clear" w:color="auto" w:fill="auto"/>
            <w:vAlign w:val="center"/>
          </w:tcPr>
          <w:p>
            <w:pPr>
              <w:spacing w:line="400" w:lineRule="exact"/>
              <w:jc w:val="center"/>
              <w:rPr>
                <w:rFonts w:ascii="微软雅黑" w:hAnsi="微软雅黑" w:eastAsia="微软雅黑" w:cs="微软雅黑"/>
                <w:szCs w:val="21"/>
              </w:rPr>
            </w:pPr>
          </w:p>
        </w:tc>
        <w:tc>
          <w:tcPr>
            <w:tcW w:w="1701" w:type="dxa"/>
            <w:tcBorders>
              <w:bottom w:val="single" w:color="auto" w:sz="8" w:space="0"/>
            </w:tcBorders>
            <w:shd w:val="clear" w:color="auto" w:fill="FFFFFF"/>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13:30-16:30</w:t>
            </w:r>
          </w:p>
        </w:tc>
        <w:tc>
          <w:tcPr>
            <w:tcW w:w="4750" w:type="dxa"/>
            <w:tcBorders>
              <w:bottom w:val="single" w:color="auto" w:sz="8" w:space="0"/>
              <w:right w:val="single" w:color="auto" w:sz="4" w:space="0"/>
            </w:tcBorders>
            <w:shd w:val="clear" w:color="auto" w:fill="FFFFFF"/>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EPC工程总承包合同核心风险识别与防范</w:t>
            </w:r>
            <w:r>
              <w:rPr>
                <w:rFonts w:hint="eastAsia" w:ascii="微软雅黑" w:hAnsi="微软雅黑" w:eastAsia="微软雅黑"/>
                <w:szCs w:val="21"/>
              </w:rPr>
              <w:t>》</w:t>
            </w:r>
          </w:p>
        </w:tc>
        <w:tc>
          <w:tcPr>
            <w:tcW w:w="1490" w:type="dxa"/>
            <w:tcBorders>
              <w:left w:val="single" w:color="auto" w:sz="4" w:space="0"/>
              <w:bottom w:val="single" w:color="auto" w:sz="8" w:space="0"/>
            </w:tcBorders>
            <w:shd w:val="clear" w:color="auto" w:fill="FFFFFF"/>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田  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62" w:type="dxa"/>
            <w:vMerge w:val="continue"/>
            <w:vAlign w:val="center"/>
          </w:tcPr>
          <w:p>
            <w:pPr>
              <w:spacing w:line="400" w:lineRule="exact"/>
              <w:jc w:val="center"/>
              <w:rPr>
                <w:rFonts w:ascii="微软雅黑" w:hAnsi="微软雅黑" w:eastAsia="微软雅黑" w:cs="微软雅黑"/>
                <w:szCs w:val="21"/>
              </w:rPr>
            </w:pPr>
          </w:p>
        </w:tc>
        <w:tc>
          <w:tcPr>
            <w:tcW w:w="1701" w:type="dxa"/>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16:30-18:00</w:t>
            </w:r>
          </w:p>
        </w:tc>
        <w:tc>
          <w:tcPr>
            <w:tcW w:w="6240" w:type="dxa"/>
            <w:gridSpan w:val="2"/>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游览清华大学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62" w:type="dxa"/>
            <w:vMerge w:val="restart"/>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5月19日</w:t>
            </w:r>
          </w:p>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（周日）</w:t>
            </w:r>
          </w:p>
        </w:tc>
        <w:tc>
          <w:tcPr>
            <w:tcW w:w="1701" w:type="dxa"/>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9:00-12:00</w:t>
            </w:r>
          </w:p>
        </w:tc>
        <w:tc>
          <w:tcPr>
            <w:tcW w:w="4750" w:type="dxa"/>
            <w:tcBorders>
              <w:right w:val="single" w:color="auto" w:sz="4" w:space="0"/>
            </w:tcBorders>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《PPP+EPC项目全生命周期操作实务》</w:t>
            </w:r>
          </w:p>
        </w:tc>
        <w:tc>
          <w:tcPr>
            <w:tcW w:w="1490" w:type="dxa"/>
            <w:tcBorders>
              <w:left w:val="single" w:color="auto" w:sz="4" w:space="0"/>
            </w:tcBorders>
            <w:vAlign w:val="center"/>
          </w:tcPr>
          <w:p>
            <w:pPr>
              <w:spacing w:line="400" w:lineRule="exact"/>
              <w:jc w:val="center"/>
              <w:rPr>
                <w:rFonts w:hint="eastAsia" w:ascii="微软雅黑" w:hAnsi="微软雅黑" w:eastAsia="微软雅黑"/>
                <w:szCs w:val="21"/>
              </w:rPr>
            </w:pPr>
            <w:r>
              <w:rPr>
                <w:rFonts w:hint="eastAsia" w:ascii="微软雅黑" w:hAnsi="微软雅黑" w:eastAsia="微软雅黑"/>
                <w:szCs w:val="21"/>
              </w:rPr>
              <w:t>杨荣南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1562" w:type="dxa"/>
            <w:vMerge w:val="continue"/>
            <w:vAlign w:val="center"/>
          </w:tcPr>
          <w:p>
            <w:pPr>
              <w:spacing w:line="400" w:lineRule="exact"/>
              <w:jc w:val="center"/>
              <w:rPr>
                <w:rFonts w:ascii="微软雅黑" w:hAnsi="微软雅黑" w:eastAsia="微软雅黑" w:cs="微软雅黑"/>
                <w:szCs w:val="21"/>
              </w:rPr>
            </w:pPr>
          </w:p>
        </w:tc>
        <w:tc>
          <w:tcPr>
            <w:tcW w:w="1701" w:type="dxa"/>
            <w:vAlign w:val="center"/>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13:00-16:00</w:t>
            </w:r>
          </w:p>
        </w:tc>
        <w:tc>
          <w:tcPr>
            <w:tcW w:w="4750" w:type="dxa"/>
            <w:tcBorders>
              <w:right w:val="single" w:color="auto" w:sz="4" w:space="0"/>
            </w:tcBorders>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《PPP+EPC项目全生命周期操作实务》</w:t>
            </w:r>
          </w:p>
        </w:tc>
        <w:tc>
          <w:tcPr>
            <w:tcW w:w="1490" w:type="dxa"/>
            <w:tcBorders>
              <w:left w:val="single" w:color="auto" w:sz="4" w:space="0"/>
            </w:tcBorders>
            <w:vAlign w:val="center"/>
          </w:tcPr>
          <w:p>
            <w:pPr>
              <w:spacing w:line="400" w:lineRule="exact"/>
              <w:jc w:val="center"/>
              <w:rPr>
                <w:rFonts w:hint="eastAsia" w:ascii="微软雅黑" w:hAnsi="微软雅黑" w:eastAsia="微软雅黑"/>
                <w:szCs w:val="21"/>
              </w:rPr>
            </w:pPr>
            <w:r>
              <w:rPr>
                <w:rFonts w:hint="eastAsia" w:ascii="微软雅黑" w:hAnsi="微软雅黑" w:eastAsia="微软雅黑"/>
                <w:szCs w:val="21"/>
              </w:rPr>
              <w:t>杨荣南</w:t>
            </w:r>
          </w:p>
        </w:tc>
      </w:tr>
    </w:tbl>
    <w:p>
      <w:pPr>
        <w:tabs>
          <w:tab w:val="left" w:pos="4540"/>
        </w:tabs>
        <w:spacing w:beforeLines="50" w:afterLines="100" w:line="400" w:lineRule="exact"/>
        <w:rPr>
          <w:rFonts w:ascii="微软雅黑" w:hAnsi="微软雅黑" w:eastAsia="微软雅黑" w:cs="宋体"/>
          <w:b/>
          <w:sz w:val="28"/>
          <w:szCs w:val="28"/>
        </w:rPr>
      </w:pPr>
      <w:r>
        <w:rPr>
          <w:rFonts w:hint="eastAsia" w:ascii="微软雅黑" w:hAnsi="微软雅黑" w:eastAsia="微软雅黑" w:cs="宋体"/>
          <w:b/>
          <w:sz w:val="28"/>
          <w:szCs w:val="28"/>
        </w:rPr>
        <w:t>二、拟邀请师资介绍</w:t>
      </w:r>
    </w:p>
    <w:p>
      <w:pPr>
        <w:tabs>
          <w:tab w:val="left" w:pos="4540"/>
        </w:tabs>
        <w:spacing w:line="360" w:lineRule="exact"/>
        <w:rPr>
          <w:rFonts w:ascii="微软雅黑" w:hAnsi="微软雅黑" w:eastAsia="微软雅黑" w:cs="宋体"/>
          <w:szCs w:val="21"/>
        </w:rPr>
      </w:pPr>
      <w:r>
        <w:rPr>
          <w:rFonts w:hint="eastAsia" w:ascii="微软雅黑" w:hAnsi="微软雅黑" w:eastAsia="微软雅黑" w:cs="宋体"/>
          <w:b/>
          <w:sz w:val="24"/>
        </w:rPr>
        <w:drawing>
          <wp:anchor distT="0" distB="0" distL="114300" distR="114300" simplePos="0" relativeHeight="1024" behindDoc="0" locked="0" layoutInCell="1" allowOverlap="1">
            <wp:simplePos x="0" y="0"/>
            <wp:positionH relativeFrom="margin">
              <wp:posOffset>-5715</wp:posOffset>
            </wp:positionH>
            <wp:positionV relativeFrom="margin">
              <wp:posOffset>509905</wp:posOffset>
            </wp:positionV>
            <wp:extent cx="1269365" cy="1514475"/>
            <wp:effectExtent l="19050" t="0" r="6985" b="0"/>
            <wp:wrapSquare wrapText="bothSides"/>
            <wp:docPr id="1026" name="图片 9"/>
            <wp:cNvGraphicFramePr/>
            <a:graphic xmlns:a="http://schemas.openxmlformats.org/drawingml/2006/main">
              <a:graphicData uri="http://schemas.openxmlformats.org/drawingml/2006/picture">
                <pic:pic xmlns:pic="http://schemas.openxmlformats.org/drawingml/2006/picture">
                  <pic:nvPicPr>
                    <pic:cNvPr id="1026" name="图片 9"/>
                    <pic:cNvPicPr/>
                  </pic:nvPicPr>
                  <pic:blipFill>
                    <a:blip r:embed="rId5" cstate="print"/>
                    <a:srcRect/>
                    <a:stretch>
                      <a:fillRect/>
                    </a:stretch>
                  </pic:blipFill>
                  <pic:spPr>
                    <a:xfrm>
                      <a:off x="0" y="0"/>
                      <a:ext cx="1269365" cy="1514474"/>
                    </a:xfrm>
                    <a:prstGeom prst="rect">
                      <a:avLst/>
                    </a:prstGeom>
                    <a:ln>
                      <a:noFill/>
                    </a:ln>
                  </pic:spPr>
                </pic:pic>
              </a:graphicData>
            </a:graphic>
          </wp:anchor>
        </w:drawing>
      </w:r>
      <w:r>
        <w:rPr>
          <w:rFonts w:hint="eastAsia" w:ascii="微软雅黑" w:hAnsi="微软雅黑" w:eastAsia="微软雅黑" w:cs="宋体"/>
          <w:b/>
          <w:sz w:val="24"/>
        </w:rPr>
        <w:t>王守清：</w:t>
      </w:r>
      <w:r>
        <w:rPr>
          <w:rFonts w:ascii="微软雅黑" w:hAnsi="微软雅黑" w:eastAsia="微软雅黑" w:cs="宋体"/>
          <w:szCs w:val="21"/>
        </w:rPr>
        <w:t>清华大学建设管理系</w:t>
      </w:r>
      <w:r>
        <w:rPr>
          <w:rFonts w:hint="eastAsia" w:ascii="微软雅黑" w:hAnsi="微软雅黑" w:eastAsia="微软雅黑" w:cs="宋体"/>
          <w:szCs w:val="21"/>
        </w:rPr>
        <w:t>教授/博导、清华大学PPP研究中心首席专家、清华大学恒隆房地产研究中心PPP研究室主任</w:t>
      </w:r>
      <w:r>
        <w:rPr>
          <w:rFonts w:ascii="微软雅黑" w:hAnsi="微软雅黑" w:eastAsia="微软雅黑" w:cs="宋体"/>
          <w:szCs w:val="21"/>
        </w:rPr>
        <w:t>，兼</w:t>
      </w:r>
      <w:r>
        <w:rPr>
          <w:rFonts w:hint="eastAsia" w:ascii="微软雅黑" w:hAnsi="微软雅黑" w:eastAsia="微软雅黑" w:cs="宋体"/>
          <w:szCs w:val="21"/>
        </w:rPr>
        <w:t>全国高校PPP论坛</w:t>
      </w:r>
      <w:r>
        <w:rPr>
          <w:rFonts w:ascii="微软雅黑" w:hAnsi="微软雅黑" w:eastAsia="微软雅黑" w:cs="宋体"/>
          <w:szCs w:val="21"/>
        </w:rPr>
        <w:t>(</w:t>
      </w:r>
      <w:r>
        <w:rPr>
          <w:rFonts w:hint="eastAsia" w:ascii="微软雅黑" w:hAnsi="微软雅黑" w:eastAsia="微软雅黑" w:cs="宋体"/>
          <w:szCs w:val="21"/>
        </w:rPr>
        <w:t>60多</w:t>
      </w:r>
      <w:r>
        <w:rPr>
          <w:rFonts w:ascii="微软雅黑" w:hAnsi="微软雅黑" w:eastAsia="微软雅黑" w:cs="宋体"/>
          <w:szCs w:val="21"/>
        </w:rPr>
        <w:t>所大学)</w:t>
      </w:r>
      <w:r>
        <w:rPr>
          <w:rFonts w:hint="eastAsia" w:ascii="微软雅黑" w:hAnsi="微软雅黑" w:eastAsia="微软雅黑" w:cs="宋体"/>
          <w:szCs w:val="21"/>
        </w:rPr>
        <w:t>学术委员会主任、</w:t>
      </w:r>
      <w:r>
        <w:rPr>
          <w:rFonts w:ascii="微软雅黑" w:hAnsi="微软雅黑" w:eastAsia="微软雅黑" w:cs="宋体"/>
          <w:szCs w:val="21"/>
        </w:rPr>
        <w:t>全国项目管理领域工程硕士教育协作组(161所大学)组长</w:t>
      </w:r>
      <w:r>
        <w:rPr>
          <w:rFonts w:hint="eastAsia" w:ascii="微软雅黑" w:hAnsi="微软雅黑" w:eastAsia="微软雅黑" w:cs="宋体"/>
          <w:szCs w:val="21"/>
        </w:rPr>
        <w:t>、中国</w:t>
      </w:r>
      <w:r>
        <w:rPr>
          <w:rFonts w:ascii="微软雅黑" w:hAnsi="微软雅黑" w:eastAsia="微软雅黑" w:cs="宋体"/>
          <w:szCs w:val="21"/>
        </w:rPr>
        <w:t>“</w:t>
      </w:r>
      <w:r>
        <w:rPr>
          <w:rFonts w:hint="eastAsia" w:ascii="微软雅黑" w:hAnsi="微软雅黑" w:eastAsia="微软雅黑" w:cs="宋体"/>
          <w:szCs w:val="21"/>
        </w:rPr>
        <w:t>基础设施和公用事业特许经营法</w:t>
      </w:r>
      <w:r>
        <w:rPr>
          <w:rFonts w:ascii="微软雅黑" w:hAnsi="微软雅黑" w:eastAsia="微软雅黑" w:cs="宋体"/>
          <w:szCs w:val="21"/>
        </w:rPr>
        <w:t>”</w:t>
      </w:r>
      <w:r>
        <w:rPr>
          <w:rFonts w:hint="eastAsia" w:ascii="微软雅黑" w:hAnsi="微软雅黑" w:eastAsia="微软雅黑" w:cs="宋体"/>
          <w:szCs w:val="21"/>
        </w:rPr>
        <w:t>两位领衔专家之一</w:t>
      </w:r>
      <w:r>
        <w:rPr>
          <w:rFonts w:ascii="微软雅黑" w:hAnsi="微软雅黑" w:eastAsia="微软雅黑" w:cs="宋体"/>
          <w:szCs w:val="21"/>
        </w:rPr>
        <w:t>、</w:t>
      </w:r>
      <w:r>
        <w:rPr>
          <w:rFonts w:hint="eastAsia" w:ascii="微软雅黑" w:hAnsi="微软雅黑" w:eastAsia="微软雅黑" w:cs="宋体"/>
          <w:szCs w:val="21"/>
        </w:rPr>
        <w:t>国家发改委、财政部、亚开行PPP专家</w:t>
      </w:r>
      <w:r>
        <w:rPr>
          <w:rFonts w:ascii="微软雅黑" w:hAnsi="微软雅黑" w:eastAsia="微软雅黑" w:cs="宋体"/>
          <w:szCs w:val="21"/>
        </w:rPr>
        <w:t>、</w:t>
      </w:r>
      <w:r>
        <w:rPr>
          <w:rFonts w:hint="eastAsia" w:ascii="微软雅黑" w:hAnsi="微软雅黑" w:eastAsia="微软雅黑" w:cs="宋体"/>
          <w:szCs w:val="21"/>
        </w:rPr>
        <w:t>EU-Asia PPP Network</w:t>
      </w:r>
      <w:r>
        <w:rPr>
          <w:rFonts w:ascii="微软雅黑" w:hAnsi="微软雅黑" w:eastAsia="微软雅黑" w:cs="宋体"/>
          <w:szCs w:val="21"/>
        </w:rPr>
        <w:t>中方代表</w:t>
      </w:r>
      <w:r>
        <w:rPr>
          <w:rFonts w:ascii="微软雅黑" w:hAnsi="微软雅黑" w:eastAsia="微软雅黑" w:cs="宋体"/>
          <w:bCs/>
          <w:szCs w:val="21"/>
        </w:rPr>
        <w:t>等</w:t>
      </w:r>
      <w:r>
        <w:rPr>
          <w:rFonts w:ascii="微软雅黑" w:hAnsi="微软雅黑" w:eastAsia="微软雅黑" w:cs="宋体"/>
          <w:szCs w:val="21"/>
        </w:rPr>
        <w:t>，</w:t>
      </w:r>
      <w:r>
        <w:rPr>
          <w:rFonts w:hint="eastAsia" w:ascii="微软雅黑" w:hAnsi="微软雅黑" w:eastAsia="微软雅黑" w:cs="宋体"/>
          <w:szCs w:val="21"/>
        </w:rPr>
        <w:t>二十多年来一直专注于PPP的</w:t>
      </w:r>
      <w:r>
        <w:rPr>
          <w:rFonts w:ascii="微软雅黑" w:hAnsi="微软雅黑" w:eastAsia="微软雅黑" w:cs="宋体"/>
          <w:szCs w:val="21"/>
        </w:rPr>
        <w:t>教</w:t>
      </w:r>
      <w:r>
        <w:rPr>
          <w:rFonts w:hint="eastAsia" w:ascii="微软雅黑" w:hAnsi="微软雅黑" w:eastAsia="微软雅黑" w:cs="宋体"/>
          <w:szCs w:val="21"/>
        </w:rPr>
        <w:t>研与推广，</w:t>
      </w:r>
      <w:r>
        <w:rPr>
          <w:rFonts w:ascii="微软雅黑" w:hAnsi="微软雅黑" w:eastAsia="微软雅黑" w:cs="宋体"/>
          <w:szCs w:val="21"/>
        </w:rPr>
        <w:t>至今共发表</w:t>
      </w:r>
      <w:r>
        <w:rPr>
          <w:rFonts w:hint="eastAsia" w:ascii="微软雅黑" w:hAnsi="微软雅黑" w:eastAsia="微软雅黑" w:cs="宋体"/>
          <w:szCs w:val="21"/>
        </w:rPr>
        <w:t>30</w:t>
      </w:r>
      <w:r>
        <w:rPr>
          <w:rFonts w:ascii="微软雅黑" w:hAnsi="微软雅黑" w:eastAsia="微软雅黑" w:cs="宋体"/>
          <w:szCs w:val="21"/>
        </w:rPr>
        <w:t>0多篇论著，</w:t>
      </w:r>
      <w:r>
        <w:rPr>
          <w:rFonts w:hint="eastAsia" w:ascii="微软雅黑" w:hAnsi="微软雅黑" w:eastAsia="微软雅黑" w:cs="宋体"/>
          <w:szCs w:val="21"/>
        </w:rPr>
        <w:t>连续四年</w:t>
      </w:r>
      <w:r>
        <w:rPr>
          <w:rFonts w:ascii="微软雅黑" w:hAnsi="微软雅黑" w:eastAsia="微软雅黑" w:cs="宋体"/>
          <w:szCs w:val="21"/>
        </w:rPr>
        <w:t>(2014~2017)</w:t>
      </w:r>
      <w:r>
        <w:rPr>
          <w:rFonts w:hint="eastAsia" w:ascii="微软雅黑" w:hAnsi="微软雅黑" w:eastAsia="微软雅黑" w:cs="宋体"/>
          <w:szCs w:val="21"/>
        </w:rPr>
        <w:t>入围Elsevier中国高被引学者榜单</w:t>
      </w:r>
      <w:r>
        <w:rPr>
          <w:rFonts w:ascii="微软雅黑" w:hAnsi="微软雅黑" w:eastAsia="微软雅黑" w:cs="宋体"/>
          <w:szCs w:val="21"/>
        </w:rPr>
        <w:t>，被誉为“中国PPP教父”</w:t>
      </w:r>
      <w:r>
        <w:rPr>
          <w:rFonts w:hint="eastAsia" w:ascii="微软雅黑" w:hAnsi="微软雅黑" w:eastAsia="微软雅黑" w:cs="宋体"/>
          <w:szCs w:val="21"/>
        </w:rPr>
        <w:t>。</w:t>
      </w:r>
    </w:p>
    <w:p>
      <w:pPr>
        <w:tabs>
          <w:tab w:val="left" w:pos="4540"/>
        </w:tabs>
        <w:spacing w:line="360" w:lineRule="exact"/>
        <w:rPr>
          <w:rFonts w:ascii="微软雅黑" w:hAnsi="微软雅黑" w:eastAsia="微软雅黑" w:cs="宋体"/>
          <w:szCs w:val="21"/>
        </w:rPr>
      </w:pPr>
    </w:p>
    <w:p>
      <w:pPr>
        <w:spacing w:beforeLines="50" w:line="360" w:lineRule="exact"/>
        <w:rPr>
          <w:rFonts w:ascii="微软雅黑" w:hAnsi="微软雅黑" w:eastAsia="微软雅黑" w:cs="宋体"/>
          <w:b/>
          <w:sz w:val="24"/>
        </w:rPr>
      </w:pPr>
    </w:p>
    <w:p>
      <w:pPr>
        <w:spacing w:beforeLines="50" w:line="360" w:lineRule="exact"/>
        <w:rPr>
          <w:rFonts w:ascii="微软雅黑" w:hAnsi="微软雅黑" w:eastAsia="微软雅黑" w:cs="宋体"/>
          <w:szCs w:val="21"/>
        </w:rPr>
      </w:pPr>
      <w:r>
        <w:rPr>
          <w:rFonts w:ascii="微软雅黑" w:hAnsi="微软雅黑" w:eastAsia="微软雅黑" w:cs="宋体"/>
          <w:b/>
          <w:color w:val="000000"/>
          <w:kern w:val="0"/>
          <w:sz w:val="24"/>
        </w:rPr>
        <w:drawing>
          <wp:anchor distT="0" distB="0" distL="114300" distR="114300" simplePos="0" relativeHeight="1024" behindDoc="0" locked="0" layoutInCell="1" allowOverlap="1">
            <wp:simplePos x="0" y="0"/>
            <wp:positionH relativeFrom="column">
              <wp:posOffset>-5715</wp:posOffset>
            </wp:positionH>
            <wp:positionV relativeFrom="paragraph">
              <wp:posOffset>57150</wp:posOffset>
            </wp:positionV>
            <wp:extent cx="1270000" cy="1476375"/>
            <wp:effectExtent l="19050" t="0" r="6350" b="0"/>
            <wp:wrapSquare wrapText="bothSides"/>
            <wp:docPr id="1027" name="图片 8"/>
            <wp:cNvGraphicFramePr/>
            <a:graphic xmlns:a="http://schemas.openxmlformats.org/drawingml/2006/main">
              <a:graphicData uri="http://schemas.openxmlformats.org/drawingml/2006/picture">
                <pic:pic xmlns:pic="http://schemas.openxmlformats.org/drawingml/2006/picture">
                  <pic:nvPicPr>
                    <pic:cNvPr id="1027" name="图片 8"/>
                    <pic:cNvPicPr/>
                  </pic:nvPicPr>
                  <pic:blipFill>
                    <a:blip r:embed="rId6" cstate="print"/>
                    <a:srcRect/>
                    <a:stretch>
                      <a:fillRect/>
                    </a:stretch>
                  </pic:blipFill>
                  <pic:spPr>
                    <a:xfrm>
                      <a:off x="0" y="0"/>
                      <a:ext cx="1270000" cy="1476375"/>
                    </a:xfrm>
                    <a:prstGeom prst="rect">
                      <a:avLst/>
                    </a:prstGeom>
                    <a:ln>
                      <a:noFill/>
                    </a:ln>
                  </pic:spPr>
                </pic:pic>
              </a:graphicData>
            </a:graphic>
          </wp:anchor>
        </w:drawing>
      </w:r>
      <w:r>
        <w:rPr>
          <w:rFonts w:hint="eastAsia" w:ascii="微软雅黑" w:hAnsi="微软雅黑" w:eastAsia="微软雅黑" w:cs="宋体"/>
          <w:b/>
          <w:sz w:val="24"/>
        </w:rPr>
        <w:t>茹博军</w:t>
      </w:r>
      <w:r>
        <w:rPr>
          <w:rFonts w:hint="eastAsia" w:ascii="微软雅黑" w:hAnsi="微软雅黑" w:eastAsia="微软雅黑" w:cs="宋体"/>
          <w:sz w:val="24"/>
        </w:rPr>
        <w:t>：</w:t>
      </w:r>
      <w:r>
        <w:rPr>
          <w:rFonts w:hint="eastAsia" w:ascii="微软雅黑" w:hAnsi="微软雅黑" w:eastAsia="微软雅黑" w:cs="宋体"/>
          <w:szCs w:val="21"/>
        </w:rPr>
        <w:t>教授级高级工程师，国阳工程咨询公司总经理，北京铭鼎人首席咨询师，注册咨询工程师、注册投资项目管理师、注册造价工程师、注册监理工程师。从事工程咨询30年，参与和主持过医院，学校，养老，体育，旅游，产业园区等，各类市政基础设施等行业的咨询服务。涉及PPP咨询，项目策划，可行性研究报告，招商报告，评估报告，社会稳定性风险评价报告，招投标代理，建筑工程设计，工程造价咨询等领域。</w:t>
      </w:r>
    </w:p>
    <w:p>
      <w:pPr>
        <w:spacing w:beforeLines="50" w:line="360" w:lineRule="exact"/>
        <w:rPr>
          <w:rFonts w:ascii="微软雅黑" w:hAnsi="微软雅黑" w:eastAsia="微软雅黑" w:cs="宋体"/>
          <w:b/>
          <w:color w:val="000000"/>
          <w:kern w:val="0"/>
          <w:sz w:val="24"/>
        </w:rPr>
      </w:pPr>
    </w:p>
    <w:p>
      <w:pPr>
        <w:spacing w:beforeLines="50" w:line="360" w:lineRule="exact"/>
        <w:rPr>
          <w:rFonts w:ascii="微软雅黑" w:hAnsi="微软雅黑" w:eastAsia="微软雅黑" w:cs="宋体"/>
          <w:b/>
          <w:color w:val="000000"/>
          <w:kern w:val="0"/>
          <w:sz w:val="24"/>
        </w:rPr>
      </w:pPr>
      <w:r>
        <w:rPr>
          <w:rFonts w:ascii="微软雅黑" w:hAnsi="微软雅黑" w:eastAsia="微软雅黑" w:cs="宋体"/>
          <w:b/>
          <w:color w:val="000000"/>
          <w:kern w:val="0"/>
          <w:sz w:val="24"/>
        </w:rPr>
        <w:drawing>
          <wp:anchor distT="0" distB="0" distL="114300" distR="114300" simplePos="0" relativeHeight="1024" behindDoc="0" locked="0" layoutInCell="1" allowOverlap="1">
            <wp:simplePos x="0" y="0"/>
            <wp:positionH relativeFrom="column">
              <wp:posOffset>-52705</wp:posOffset>
            </wp:positionH>
            <wp:positionV relativeFrom="paragraph">
              <wp:posOffset>249555</wp:posOffset>
            </wp:positionV>
            <wp:extent cx="1293495" cy="1457325"/>
            <wp:effectExtent l="19050" t="0" r="1905" b="0"/>
            <wp:wrapSquare wrapText="bothSides"/>
            <wp:docPr id="1028" name="图片 2"/>
            <wp:cNvGraphicFramePr/>
            <a:graphic xmlns:a="http://schemas.openxmlformats.org/drawingml/2006/main">
              <a:graphicData uri="http://schemas.openxmlformats.org/drawingml/2006/picture">
                <pic:pic xmlns:pic="http://schemas.openxmlformats.org/drawingml/2006/picture">
                  <pic:nvPicPr>
                    <pic:cNvPr id="1028" name="图片 2"/>
                    <pic:cNvPicPr/>
                  </pic:nvPicPr>
                  <pic:blipFill>
                    <a:blip r:embed="rId7" cstate="print"/>
                    <a:srcRect/>
                    <a:stretch>
                      <a:fillRect/>
                    </a:stretch>
                  </pic:blipFill>
                  <pic:spPr>
                    <a:xfrm>
                      <a:off x="0" y="0"/>
                      <a:ext cx="1293495" cy="1457324"/>
                    </a:xfrm>
                    <a:prstGeom prst="rect">
                      <a:avLst/>
                    </a:prstGeom>
                    <a:ln>
                      <a:noFill/>
                    </a:ln>
                  </pic:spPr>
                </pic:pic>
              </a:graphicData>
            </a:graphic>
          </wp:anchor>
        </w:drawing>
      </w:r>
    </w:p>
    <w:p>
      <w:pPr>
        <w:tabs>
          <w:tab w:val="left" w:pos="4540"/>
        </w:tabs>
        <w:spacing w:line="360" w:lineRule="exact"/>
        <w:rPr>
          <w:rFonts w:ascii="微软雅黑" w:hAnsi="微软雅黑" w:eastAsia="微软雅黑" w:cs="宋体"/>
          <w:szCs w:val="21"/>
        </w:rPr>
      </w:pPr>
      <w:r>
        <w:rPr>
          <w:rFonts w:hint="eastAsia" w:ascii="微软雅黑" w:hAnsi="微软雅黑" w:eastAsia="微软雅黑" w:cs="宋体"/>
          <w:b/>
          <w:color w:val="000000"/>
          <w:kern w:val="0"/>
          <w:sz w:val="24"/>
        </w:rPr>
        <w:t>田  威</w:t>
      </w:r>
      <w:r>
        <w:rPr>
          <w:rFonts w:hint="eastAsia" w:ascii="宋体" w:hAnsi="宋体" w:cs="宋体"/>
          <w:b/>
          <w:szCs w:val="21"/>
        </w:rPr>
        <w:t>：</w:t>
      </w:r>
      <w:r>
        <w:rPr>
          <w:rFonts w:hint="eastAsia" w:ascii="微软雅黑" w:hAnsi="微软雅黑" w:eastAsia="微软雅黑" w:cs="宋体"/>
          <w:szCs w:val="21"/>
        </w:rPr>
        <w:t>教授级高级工程师，中国对外工程承包商会专家委员会国际工程专家，中国工程咨询协会项目管理指导工作委员会专家。曾任中信国际合作公司总经理，多年海外项目管理工作经验，亲自操盘多个国际BT/BOT/PPP项目，对国际项目通用的FIDIC合同条件有深入的研究。</w:t>
      </w:r>
    </w:p>
    <w:p>
      <w:pPr>
        <w:spacing w:beforeLines="100" w:line="360" w:lineRule="exact"/>
        <w:rPr>
          <w:rFonts w:ascii="微软雅黑" w:hAnsi="微软雅黑" w:eastAsia="微软雅黑" w:cs="宋体"/>
          <w:b/>
          <w:color w:val="000000"/>
          <w:kern w:val="0"/>
          <w:sz w:val="24"/>
        </w:rPr>
      </w:pPr>
    </w:p>
    <w:p>
      <w:pPr>
        <w:spacing w:beforeLines="50" w:line="360" w:lineRule="exact"/>
        <w:rPr>
          <w:rFonts w:ascii="微软雅黑" w:hAnsi="微软雅黑" w:eastAsia="微软雅黑" w:cs="宋体"/>
          <w:b/>
          <w:color w:val="000000"/>
          <w:kern w:val="0"/>
          <w:sz w:val="24"/>
        </w:rPr>
      </w:pPr>
    </w:p>
    <w:p>
      <w:pPr>
        <w:spacing w:beforeLines="50" w:line="360" w:lineRule="exact"/>
        <w:rPr>
          <w:rFonts w:ascii="微软雅黑" w:hAnsi="微软雅黑" w:eastAsia="微软雅黑" w:cs="宋体"/>
          <w:b/>
          <w:color w:val="000000"/>
          <w:kern w:val="0"/>
          <w:sz w:val="24"/>
        </w:rPr>
      </w:pPr>
      <w:r>
        <w:rPr>
          <w:rFonts w:hint="eastAsia" w:ascii="微软雅黑" w:hAnsi="微软雅黑" w:eastAsia="微软雅黑" w:cs="宋体"/>
          <w:b/>
          <w:color w:val="000000"/>
          <w:kern w:val="0"/>
          <w:sz w:val="24"/>
        </w:rPr>
        <w:drawing>
          <wp:anchor distT="0" distB="0" distL="114300" distR="114300" simplePos="0" relativeHeight="1024" behindDoc="1" locked="0" layoutInCell="1" allowOverlap="1">
            <wp:simplePos x="0" y="0"/>
            <wp:positionH relativeFrom="margin">
              <wp:posOffset>-100965</wp:posOffset>
            </wp:positionH>
            <wp:positionV relativeFrom="margin">
              <wp:posOffset>6515100</wp:posOffset>
            </wp:positionV>
            <wp:extent cx="1285875" cy="1533525"/>
            <wp:effectExtent l="19050" t="0" r="9525" b="0"/>
            <wp:wrapTight wrapText="bothSides">
              <wp:wrapPolygon>
                <wp:start x="-320" y="0"/>
                <wp:lineTo x="-320" y="21466"/>
                <wp:lineTo x="21760" y="21466"/>
                <wp:lineTo x="21760" y="0"/>
                <wp:lineTo x="-320" y="0"/>
              </wp:wrapPolygon>
            </wp:wrapTight>
            <wp:docPr id="1029" name="图片 8"/>
            <wp:cNvGraphicFramePr/>
            <a:graphic xmlns:a="http://schemas.openxmlformats.org/drawingml/2006/main">
              <a:graphicData uri="http://schemas.openxmlformats.org/drawingml/2006/picture">
                <pic:pic xmlns:pic="http://schemas.openxmlformats.org/drawingml/2006/picture">
                  <pic:nvPicPr>
                    <pic:cNvPr id="1029" name="图片 8"/>
                    <pic:cNvPicPr/>
                  </pic:nvPicPr>
                  <pic:blipFill>
                    <a:blip r:embed="rId8" cstate="print"/>
                    <a:srcRect/>
                    <a:stretch>
                      <a:fillRect/>
                    </a:stretch>
                  </pic:blipFill>
                  <pic:spPr>
                    <a:xfrm>
                      <a:off x="0" y="0"/>
                      <a:ext cx="1285875" cy="1533525"/>
                    </a:xfrm>
                    <a:prstGeom prst="rect">
                      <a:avLst/>
                    </a:prstGeom>
                    <a:ln>
                      <a:noFill/>
                    </a:ln>
                  </pic:spPr>
                </pic:pic>
              </a:graphicData>
            </a:graphic>
          </wp:anchor>
        </w:drawing>
      </w:r>
      <w:r>
        <w:rPr>
          <w:rFonts w:hint="eastAsia" w:ascii="微软雅黑" w:hAnsi="微软雅黑" w:eastAsia="微软雅黑" w:cs="宋体"/>
          <w:b/>
          <w:color w:val="000000"/>
          <w:kern w:val="0"/>
          <w:sz w:val="24"/>
        </w:rPr>
        <w:t>杨荣南：</w:t>
      </w:r>
      <w:r>
        <w:rPr>
          <w:rFonts w:hint="eastAsia" w:ascii="微软雅黑" w:hAnsi="微软雅黑" w:eastAsia="微软雅黑" w:cs="宋体"/>
          <w:szCs w:val="21"/>
        </w:rPr>
        <w:t>国家发改委PPP专家，高级工程师，现任世界500强骨干企业副总经济师兼投资公司总经理、多个PPP项目SPV董事、董监事，国内知名PPP实战专家，多地PPP中心评审专家，专长于创新设计桥梁、高速公路、市政道路、地下管廊、海绵城市等基础设施投资项目投融资模式，创新策划运作了多个国务院、交通部等部委示范PPP项目，项目出表率100%，设计策划的基础设施联合体表外融资模式、原则性谈判技巧被业界普遍认可和推广。</w:t>
      </w:r>
    </w:p>
    <w:p>
      <w:pPr>
        <w:widowControl/>
        <w:tabs>
          <w:tab w:val="left" w:pos="690"/>
        </w:tabs>
        <w:overflowPunct w:val="0"/>
        <w:autoSpaceDE w:val="0"/>
        <w:autoSpaceDN w:val="0"/>
        <w:adjustRightInd w:val="0"/>
        <w:spacing w:line="400" w:lineRule="exact"/>
        <w:jc w:val="left"/>
        <w:textAlignment w:val="baseline"/>
        <w:rPr>
          <w:rFonts w:ascii="微软雅黑" w:hAnsi="微软雅黑" w:eastAsia="微软雅黑" w:cs="宋体"/>
          <w:szCs w:val="21"/>
        </w:rPr>
      </w:pPr>
    </w:p>
    <w:p>
      <w:pPr>
        <w:widowControl/>
        <w:tabs>
          <w:tab w:val="left" w:pos="690"/>
        </w:tabs>
        <w:overflowPunct w:val="0"/>
        <w:autoSpaceDE w:val="0"/>
        <w:autoSpaceDN w:val="0"/>
        <w:adjustRightInd w:val="0"/>
        <w:spacing w:line="400" w:lineRule="exact"/>
        <w:jc w:val="left"/>
        <w:textAlignment w:val="baseline"/>
        <w:rPr>
          <w:rFonts w:ascii="微软雅黑" w:hAnsi="微软雅黑" w:eastAsia="微软雅黑" w:cs="宋体"/>
          <w:szCs w:val="21"/>
        </w:rPr>
      </w:pPr>
    </w:p>
    <w:p>
      <w:pPr>
        <w:tabs>
          <w:tab w:val="left" w:pos="4540"/>
        </w:tabs>
        <w:spacing w:beforeLines="50" w:afterLines="100" w:line="400" w:lineRule="exact"/>
        <w:rPr>
          <w:rFonts w:ascii="微软雅黑" w:hAnsi="微软雅黑" w:eastAsia="微软雅黑" w:cs="宋体"/>
          <w:b/>
          <w:sz w:val="28"/>
          <w:szCs w:val="28"/>
        </w:rPr>
      </w:pPr>
    </w:p>
    <w:p>
      <w:pPr>
        <w:tabs>
          <w:tab w:val="left" w:pos="4540"/>
        </w:tabs>
        <w:spacing w:beforeLines="50" w:afterLines="100" w:line="400" w:lineRule="exact"/>
        <w:rPr>
          <w:rFonts w:ascii="微软雅黑" w:hAnsi="微软雅黑" w:eastAsia="微软雅黑" w:cs="宋体"/>
          <w:b/>
          <w:sz w:val="28"/>
          <w:szCs w:val="28"/>
        </w:rPr>
      </w:pPr>
      <w:r>
        <w:rPr>
          <w:rFonts w:hint="eastAsia" w:ascii="微软雅黑" w:hAnsi="微软雅黑" w:eastAsia="微软雅黑" w:cs="宋体"/>
          <w:b/>
          <w:sz w:val="28"/>
          <w:szCs w:val="28"/>
        </w:rPr>
        <w:t>三、主办单位简介</w:t>
      </w:r>
    </w:p>
    <w:p>
      <w:pPr>
        <w:autoSpaceDE w:val="0"/>
        <w:autoSpaceDN w:val="0"/>
        <w:adjustRightInd w:val="0"/>
        <w:spacing w:afterLines="100" w:line="400" w:lineRule="exact"/>
        <w:ind w:firstLine="4082" w:firstLineChars="1700"/>
        <w:rPr>
          <w:rFonts w:ascii="微软雅黑" w:hAnsi="微软雅黑" w:eastAsia="微软雅黑" w:cs="宋体"/>
          <w:b/>
          <w:sz w:val="24"/>
          <w:szCs w:val="21"/>
        </w:rPr>
      </w:pPr>
      <w:r>
        <w:rPr>
          <w:rFonts w:hint="eastAsia" w:ascii="微软雅黑" w:hAnsi="微软雅黑" w:eastAsia="微软雅黑" w:cs="宋体"/>
          <w:b/>
          <w:sz w:val="24"/>
          <w:szCs w:val="21"/>
        </w:rPr>
        <w:t>铭鼎人教育集团</w:t>
      </w:r>
    </w:p>
    <w:p>
      <w:pPr>
        <w:autoSpaceDE w:val="0"/>
        <w:autoSpaceDN w:val="0"/>
        <w:adjustRightInd w:val="0"/>
        <w:spacing w:line="400" w:lineRule="exact"/>
        <w:ind w:firstLine="690" w:firstLineChars="329"/>
        <w:jc w:val="left"/>
        <w:rPr>
          <w:rFonts w:ascii="微软雅黑" w:hAnsi="微软雅黑" w:eastAsia="微软雅黑" w:cs="宋体"/>
          <w:szCs w:val="21"/>
        </w:rPr>
      </w:pPr>
      <w:r>
        <w:rPr>
          <w:rFonts w:hint="eastAsia" w:ascii="微软雅黑" w:hAnsi="微软雅黑" w:eastAsia="微软雅黑" w:cs="宋体"/>
          <w:szCs w:val="21"/>
        </w:rPr>
        <w:t>铭鼎人教育集团（简称铭鼎人），由清华大学校友创办于</w:t>
      </w:r>
      <w:r>
        <w:rPr>
          <w:rFonts w:ascii="微软雅黑" w:hAnsi="微软雅黑" w:eastAsia="微软雅黑" w:cs="宋体"/>
          <w:szCs w:val="21"/>
        </w:rPr>
        <w:t xml:space="preserve"> 2009 </w:t>
      </w:r>
      <w:r>
        <w:rPr>
          <w:rFonts w:hint="eastAsia" w:ascii="微软雅黑" w:hAnsi="微软雅黑" w:eastAsia="微软雅黑" w:cs="宋体"/>
          <w:szCs w:val="21"/>
        </w:rPr>
        <w:t>年，国家级高新企业。</w:t>
      </w:r>
    </w:p>
    <w:p>
      <w:pPr>
        <w:autoSpaceDE w:val="0"/>
        <w:autoSpaceDN w:val="0"/>
        <w:adjustRightInd w:val="0"/>
        <w:spacing w:line="400" w:lineRule="exact"/>
        <w:ind w:firstLine="480"/>
        <w:jc w:val="left"/>
        <w:rPr>
          <w:rFonts w:ascii="微软雅黑" w:hAnsi="微软雅黑" w:eastAsia="微软雅黑" w:cs="宋体"/>
          <w:szCs w:val="21"/>
        </w:rPr>
      </w:pPr>
      <w:r>
        <w:rPr>
          <w:rFonts w:hint="eastAsia" w:ascii="微软雅黑" w:hAnsi="微软雅黑" w:eastAsia="微软雅黑" w:cs="宋体"/>
          <w:szCs w:val="21"/>
        </w:rPr>
        <w:t>“文章立事须铭鼎，谈笑论功耻据鞍”。铭鼎人自诞生之日，紧随清华品牌，服务于清华大学继续教育学院、清华大学深圳研究生院。铭鼎人谨奉“自强不息、厚德载物”清华之精神，承接完成多个央企、地方政府委托培训。</w:t>
      </w:r>
      <w:r>
        <w:rPr>
          <w:rFonts w:ascii="微软雅黑" w:hAnsi="微软雅黑" w:eastAsia="微软雅黑" w:cs="宋体"/>
          <w:szCs w:val="21"/>
        </w:rPr>
        <w:t>2014</w:t>
      </w:r>
      <w:r>
        <w:rPr>
          <w:rFonts w:hint="eastAsia" w:ascii="微软雅黑" w:hAnsi="微软雅黑" w:eastAsia="微软雅黑" w:cs="宋体"/>
          <w:szCs w:val="21"/>
        </w:rPr>
        <w:t>年底，历经五年沉淀的铭鼎人，推出独立品牌《政府与社会资本合作</w:t>
      </w:r>
      <w:r>
        <w:rPr>
          <w:rFonts w:ascii="微软雅黑" w:hAnsi="微软雅黑" w:eastAsia="微软雅黑" w:cs="宋体"/>
          <w:szCs w:val="21"/>
        </w:rPr>
        <w:t xml:space="preserve"> PPP</w:t>
      </w:r>
      <w:r>
        <w:rPr>
          <w:rFonts w:hint="eastAsia" w:ascii="微软雅黑" w:hAnsi="微软雅黑" w:eastAsia="微软雅黑" w:cs="宋体"/>
          <w:szCs w:val="21"/>
        </w:rPr>
        <w:t>模式实战研讨班》项目，</w:t>
      </w:r>
      <w:r>
        <w:rPr>
          <w:rFonts w:ascii="微软雅黑" w:hAnsi="微软雅黑" w:eastAsia="微软雅黑" w:cs="宋体"/>
          <w:szCs w:val="21"/>
        </w:rPr>
        <w:t>2</w:t>
      </w:r>
      <w:r>
        <w:rPr>
          <w:rFonts w:hint="eastAsia" w:ascii="微软雅黑" w:hAnsi="微软雅黑" w:eastAsia="微软雅黑" w:cs="宋体"/>
          <w:szCs w:val="21"/>
        </w:rPr>
        <w:t>年时间做到</w:t>
      </w:r>
      <w:r>
        <w:rPr>
          <w:rFonts w:ascii="微软雅黑" w:hAnsi="微软雅黑" w:eastAsia="微软雅黑" w:cs="宋体"/>
          <w:szCs w:val="21"/>
        </w:rPr>
        <w:t xml:space="preserve"> PPP </w:t>
      </w:r>
      <w:r>
        <w:rPr>
          <w:rFonts w:hint="eastAsia" w:ascii="微软雅黑" w:hAnsi="微软雅黑" w:eastAsia="微软雅黑" w:cs="宋体"/>
          <w:szCs w:val="21"/>
        </w:rPr>
        <w:t>培训全国最权威机构。</w:t>
      </w:r>
      <w:r>
        <w:rPr>
          <w:rFonts w:ascii="微软雅黑" w:hAnsi="微软雅黑" w:eastAsia="微软雅黑" w:cs="宋体"/>
          <w:szCs w:val="21"/>
        </w:rPr>
        <w:t>PPP</w:t>
      </w:r>
      <w:r>
        <w:rPr>
          <w:rFonts w:hint="eastAsia" w:ascii="微软雅黑" w:hAnsi="微软雅黑" w:eastAsia="微软雅黑" w:cs="宋体"/>
          <w:szCs w:val="21"/>
        </w:rPr>
        <w:t>咨询业务初具规模。在清华大学校友的支持下，铭鼎人集团已具雏形，已经建设【铭鼎人商学院】【铭鼎人咨询】【资本对接】【企业孵化器】【供应链产业园】【技术孵化转移】【企业商务联盟】【国际合作】</w:t>
      </w:r>
      <w:r>
        <w:rPr>
          <w:rFonts w:ascii="微软雅黑" w:hAnsi="微软雅黑" w:eastAsia="微软雅黑" w:cs="宋体"/>
          <w:szCs w:val="21"/>
        </w:rPr>
        <w:t xml:space="preserve">8 </w:t>
      </w:r>
      <w:r>
        <w:rPr>
          <w:rFonts w:hint="eastAsia" w:ascii="微软雅黑" w:hAnsi="微软雅黑" w:eastAsia="微软雅黑" w:cs="宋体"/>
          <w:szCs w:val="21"/>
        </w:rPr>
        <w:t>个板块，全方位服务公司客户、地方政府、知名高校。</w:t>
      </w:r>
    </w:p>
    <w:p>
      <w:pPr>
        <w:spacing w:line="360" w:lineRule="exact"/>
        <w:ind w:left="-567" w:leftChars="-270"/>
        <w:jc w:val="center"/>
        <w:rPr>
          <w:rStyle w:val="17"/>
          <w:rFonts w:ascii="微软雅黑" w:hAnsi="微软雅黑" w:eastAsia="微软雅黑"/>
          <w:b/>
          <w:color w:val="000000"/>
          <w:sz w:val="28"/>
          <w:szCs w:val="28"/>
        </w:rPr>
      </w:pPr>
    </w:p>
    <w:p>
      <w:pPr>
        <w:spacing w:line="360" w:lineRule="exact"/>
        <w:ind w:left="-567" w:leftChars="-270"/>
        <w:jc w:val="center"/>
        <w:rPr>
          <w:rStyle w:val="17"/>
          <w:rFonts w:ascii="微软雅黑" w:hAnsi="微软雅黑" w:eastAsia="微软雅黑"/>
          <w:b/>
          <w:color w:val="000000"/>
          <w:sz w:val="28"/>
          <w:szCs w:val="28"/>
        </w:rPr>
      </w:pPr>
      <w:r>
        <w:rPr>
          <w:rStyle w:val="17"/>
          <w:rFonts w:hint="eastAsia" w:ascii="微软雅黑" w:hAnsi="微软雅黑" w:eastAsia="微软雅黑"/>
          <w:b/>
          <w:color w:val="000000"/>
          <w:sz w:val="28"/>
          <w:szCs w:val="28"/>
        </w:rPr>
        <w:t>我们的荣誉</w:t>
      </w:r>
    </w:p>
    <w:p>
      <w:pPr>
        <w:spacing w:line="360" w:lineRule="exact"/>
        <w:rPr>
          <w:rFonts w:ascii="微软雅黑" w:hAnsi="微软雅黑" w:eastAsia="微软雅黑"/>
          <w:b/>
          <w:color w:val="000000"/>
          <w:sz w:val="28"/>
          <w:szCs w:val="28"/>
        </w:rPr>
      </w:pPr>
      <w:r>
        <w:rPr>
          <w:rFonts w:ascii="微软雅黑" w:hAnsi="微软雅黑" w:eastAsia="微软雅黑"/>
          <w:b/>
          <w:color w:val="000000"/>
          <w:sz w:val="58"/>
          <w:szCs w:val="58"/>
        </w:rPr>
        <w:pict>
          <v:shape id="1030" o:spid="_x0000_s1026" o:spt="32" type="#_x0000_t32" style="position:absolute;left:0pt;margin-left:24pt;margin-top:2.25pt;height:0pt;width:448.5pt;z-index:1024;mso-width-relative:page;mso-height-relative:page;" filled="f" coordsize="21600,21600">
            <v:path arrowok="t"/>
            <v:fill on="f" focussize="0,0"/>
            <v:stroke color="#C00000"/>
            <v:imagedata o:title=""/>
            <o:lock v:ext="edit"/>
            <w10:anchorlock/>
          </v:shape>
        </w:pict>
      </w:r>
      <w:r>
        <w:rPr>
          <w:rFonts w:ascii="微软雅黑" w:hAnsi="微软雅黑" w:eastAsia="微软雅黑"/>
          <w:b/>
          <w:color w:val="000000"/>
          <w:sz w:val="28"/>
          <w:szCs w:val="28"/>
        </w:rPr>
        <w:pict>
          <v:rect id="1031" o:spid="_x0000_s1027" o:spt="1" style="position:absolute;left:0pt;margin-left:185.95pt;margin-top:0.95pt;height:3.55pt;width:84.4pt;z-index:1024;mso-width-relative:page;mso-height-relative:page;" fillcolor="#C00000" filled="t" stroked="f" coordsize="21600,21600">
            <v:path/>
            <v:fill on="t" focussize="0,0"/>
            <v:stroke on="f"/>
            <v:imagedata o:title=""/>
            <o:lock v:ext="edit"/>
            <w10:anchorlock/>
          </v:rect>
        </w:pict>
      </w:r>
    </w:p>
    <w:p>
      <w:pPr>
        <w:pStyle w:val="16"/>
        <w:numPr>
          <w:ilvl w:val="0"/>
          <w:numId w:val="2"/>
        </w:numPr>
        <w:spacing w:line="360" w:lineRule="exact"/>
        <w:ind w:left="-5" w:firstLineChars="0"/>
        <w:rPr>
          <w:rFonts w:ascii="微软雅黑" w:hAnsi="微软雅黑" w:eastAsia="微软雅黑"/>
          <w:color w:val="262626"/>
        </w:rPr>
      </w:pPr>
      <w:r>
        <w:rPr>
          <w:rFonts w:hint="eastAsia" w:ascii="微软雅黑" w:hAnsi="微软雅黑" w:eastAsia="微软雅黑"/>
          <w:color w:val="262626"/>
        </w:rPr>
        <w:t>清华园第一所获得国家级高新企业的教育机构；</w:t>
      </w:r>
    </w:p>
    <w:p>
      <w:pPr>
        <w:pStyle w:val="16"/>
        <w:numPr>
          <w:ilvl w:val="0"/>
          <w:numId w:val="2"/>
        </w:numPr>
        <w:spacing w:line="360" w:lineRule="exact"/>
        <w:ind w:left="-5" w:firstLineChars="0"/>
        <w:rPr>
          <w:rFonts w:ascii="微软雅黑" w:hAnsi="微软雅黑" w:eastAsia="微软雅黑"/>
          <w:color w:val="262626"/>
        </w:rPr>
      </w:pPr>
      <w:r>
        <w:rPr>
          <w:rFonts w:hint="eastAsia" w:ascii="微软雅黑" w:hAnsi="微软雅黑" w:eastAsia="微软雅黑"/>
          <w:color w:val="262626"/>
        </w:rPr>
        <w:t>清华园第一所成立孵化器支持学子创业的教育机构；</w:t>
      </w:r>
    </w:p>
    <w:p>
      <w:pPr>
        <w:pStyle w:val="16"/>
        <w:numPr>
          <w:ilvl w:val="0"/>
          <w:numId w:val="2"/>
        </w:numPr>
        <w:spacing w:line="360" w:lineRule="exact"/>
        <w:ind w:left="-5" w:firstLineChars="0"/>
        <w:rPr>
          <w:rFonts w:ascii="微软雅黑" w:hAnsi="微软雅黑" w:eastAsia="微软雅黑"/>
          <w:color w:val="262626"/>
        </w:rPr>
      </w:pPr>
      <w:r>
        <w:rPr>
          <w:rFonts w:hint="eastAsia" w:ascii="微软雅黑" w:hAnsi="微软雅黑" w:eastAsia="微软雅黑"/>
          <w:color w:val="262626"/>
        </w:rPr>
        <w:t>清华园第一所从事PPP培训且规模最大的教育机构；</w:t>
      </w:r>
    </w:p>
    <w:p>
      <w:pPr>
        <w:pStyle w:val="16"/>
        <w:numPr>
          <w:ilvl w:val="0"/>
          <w:numId w:val="2"/>
        </w:numPr>
        <w:spacing w:line="360" w:lineRule="exact"/>
        <w:ind w:left="-5" w:firstLineChars="0"/>
        <w:rPr>
          <w:rFonts w:ascii="微软雅黑" w:hAnsi="微软雅黑" w:eastAsia="微软雅黑"/>
          <w:color w:val="262626"/>
        </w:rPr>
      </w:pPr>
      <w:r>
        <w:rPr>
          <w:rFonts w:hint="eastAsia" w:ascii="微软雅黑" w:hAnsi="微软雅黑" w:eastAsia="微软雅黑"/>
          <w:color w:val="262626"/>
        </w:rPr>
        <w:t>拥有全国唯一、创办最早的物流与供应链总裁班项目；</w:t>
      </w:r>
    </w:p>
    <w:p>
      <w:pPr>
        <w:pStyle w:val="16"/>
        <w:numPr>
          <w:ilvl w:val="0"/>
          <w:numId w:val="2"/>
        </w:numPr>
        <w:spacing w:line="360" w:lineRule="exact"/>
        <w:ind w:left="-5" w:firstLineChars="0"/>
        <w:rPr>
          <w:rFonts w:ascii="微软雅黑" w:hAnsi="微软雅黑" w:eastAsia="微软雅黑"/>
          <w:color w:val="262626"/>
        </w:rPr>
      </w:pPr>
      <w:r>
        <w:rPr>
          <w:rFonts w:hint="eastAsia" w:ascii="微软雅黑" w:hAnsi="微软雅黑" w:eastAsia="微软雅黑"/>
          <w:color w:val="262626"/>
        </w:rPr>
        <w:t>获得学员投资、股份多元化、多地分支机构的独立品牌公司；</w:t>
      </w:r>
    </w:p>
    <w:p>
      <w:pPr>
        <w:autoSpaceDE w:val="0"/>
        <w:autoSpaceDN w:val="0"/>
        <w:adjustRightInd w:val="0"/>
        <w:spacing w:line="400" w:lineRule="exact"/>
        <w:ind w:left="-424"/>
        <w:jc w:val="left"/>
        <w:rPr>
          <w:rFonts w:ascii="微软雅黑" w:hAnsi="微软雅黑" w:eastAsia="微软雅黑"/>
          <w:b/>
          <w:szCs w:val="21"/>
        </w:rPr>
      </w:pPr>
    </w:p>
    <w:p>
      <w:pPr>
        <w:autoSpaceDE w:val="0"/>
        <w:autoSpaceDN w:val="0"/>
        <w:adjustRightInd w:val="0"/>
        <w:spacing w:line="400" w:lineRule="exact"/>
        <w:ind w:left="-424"/>
        <w:jc w:val="left"/>
        <w:rPr>
          <w:rFonts w:ascii="微软雅黑" w:hAnsi="微软雅黑" w:eastAsia="微软雅黑"/>
          <w:szCs w:val="21"/>
        </w:rPr>
      </w:pPr>
    </w:p>
    <w:p>
      <w:pPr>
        <w:autoSpaceDE w:val="0"/>
        <w:autoSpaceDN w:val="0"/>
        <w:adjustRightInd w:val="0"/>
        <w:spacing w:line="400" w:lineRule="exact"/>
        <w:ind w:left="-424"/>
        <w:jc w:val="left"/>
        <w:rPr>
          <w:rFonts w:ascii="微软雅黑" w:hAnsi="微软雅黑" w:eastAsia="微软雅黑"/>
          <w:szCs w:val="21"/>
        </w:rPr>
      </w:pPr>
    </w:p>
    <w:p>
      <w:pPr>
        <w:autoSpaceDE w:val="0"/>
        <w:autoSpaceDN w:val="0"/>
        <w:adjustRightInd w:val="0"/>
        <w:spacing w:line="400" w:lineRule="exact"/>
        <w:ind w:left="-424"/>
        <w:jc w:val="left"/>
        <w:rPr>
          <w:rFonts w:ascii="微软雅黑" w:hAnsi="微软雅黑" w:eastAsia="微软雅黑"/>
          <w:szCs w:val="21"/>
        </w:rPr>
      </w:pPr>
    </w:p>
    <w:p>
      <w:pPr>
        <w:autoSpaceDE w:val="0"/>
        <w:autoSpaceDN w:val="0"/>
        <w:adjustRightInd w:val="0"/>
        <w:spacing w:line="400" w:lineRule="exact"/>
        <w:ind w:left="-424"/>
        <w:jc w:val="left"/>
        <w:rPr>
          <w:rFonts w:ascii="微软雅黑" w:hAnsi="微软雅黑" w:eastAsia="微软雅黑"/>
          <w:szCs w:val="21"/>
        </w:rPr>
      </w:pPr>
    </w:p>
    <w:p>
      <w:pPr>
        <w:autoSpaceDE w:val="0"/>
        <w:autoSpaceDN w:val="0"/>
        <w:adjustRightInd w:val="0"/>
        <w:spacing w:line="400" w:lineRule="exact"/>
        <w:ind w:left="-424"/>
        <w:jc w:val="left"/>
        <w:rPr>
          <w:rFonts w:ascii="微软雅黑" w:hAnsi="微软雅黑" w:eastAsia="微软雅黑"/>
          <w:szCs w:val="21"/>
        </w:rPr>
      </w:pPr>
    </w:p>
    <w:p>
      <w:pPr>
        <w:autoSpaceDE w:val="0"/>
        <w:autoSpaceDN w:val="0"/>
        <w:adjustRightInd w:val="0"/>
        <w:spacing w:line="400" w:lineRule="exact"/>
        <w:ind w:left="-424"/>
        <w:jc w:val="left"/>
        <w:rPr>
          <w:rFonts w:ascii="微软雅黑" w:hAnsi="微软雅黑" w:eastAsia="微软雅黑"/>
          <w:szCs w:val="21"/>
        </w:rPr>
      </w:pPr>
    </w:p>
    <w:p>
      <w:pPr>
        <w:pStyle w:val="15"/>
        <w:spacing w:beforeLines="50" w:afterLines="50"/>
        <w:rPr>
          <w:rFonts w:ascii="微软雅黑" w:hAnsi="微软雅黑" w:eastAsia="微软雅黑" w:cs="微软雅黑"/>
          <w:b/>
          <w:color w:val="auto"/>
          <w:sz w:val="36"/>
          <w:szCs w:val="36"/>
        </w:rPr>
      </w:pPr>
    </w:p>
    <w:p>
      <w:pPr>
        <w:pStyle w:val="15"/>
        <w:spacing w:beforeLines="50" w:afterLines="50"/>
        <w:rPr>
          <w:rFonts w:ascii="微软雅黑" w:hAnsi="微软雅黑" w:eastAsia="微软雅黑" w:cs="微软雅黑"/>
          <w:b/>
          <w:color w:val="auto"/>
          <w:sz w:val="36"/>
          <w:szCs w:val="36"/>
        </w:rPr>
      </w:pPr>
    </w:p>
    <w:p>
      <w:pPr>
        <w:pStyle w:val="15"/>
        <w:spacing w:beforeLines="50" w:afterLines="50"/>
        <w:rPr>
          <w:rFonts w:hint="eastAsia" w:ascii="微软雅黑" w:hAnsi="微软雅黑" w:eastAsia="微软雅黑" w:cs="微软雅黑"/>
          <w:b/>
          <w:color w:val="auto"/>
          <w:sz w:val="36"/>
          <w:szCs w:val="36"/>
        </w:rPr>
      </w:pPr>
    </w:p>
    <w:p>
      <w:pPr>
        <w:pStyle w:val="15"/>
        <w:spacing w:beforeLines="50" w:afterLines="50"/>
        <w:rPr>
          <w:rFonts w:ascii="微软雅黑" w:hAnsi="微软雅黑" w:eastAsia="微软雅黑" w:cs="微软雅黑"/>
          <w:b/>
          <w:color w:val="auto"/>
          <w:sz w:val="36"/>
          <w:szCs w:val="36"/>
        </w:rPr>
      </w:pPr>
      <w:r>
        <w:rPr>
          <w:rFonts w:hint="eastAsia" w:ascii="微软雅黑" w:hAnsi="微软雅黑" w:eastAsia="微软雅黑" w:cs="微软雅黑"/>
          <w:b/>
          <w:color w:val="auto"/>
          <w:sz w:val="36"/>
          <w:szCs w:val="36"/>
        </w:rPr>
        <w:t>工程建设EPC总承包与全过程工程咨询实战型高级研讨班</w:t>
      </w:r>
    </w:p>
    <w:p>
      <w:pPr>
        <w:spacing w:line="500" w:lineRule="exact"/>
        <w:jc w:val="center"/>
        <w:rPr>
          <w:rFonts w:ascii="微软雅黑" w:hAnsi="微软雅黑" w:eastAsia="微软雅黑" w:cs="微软雅黑"/>
          <w:b/>
          <w:kern w:val="0"/>
          <w:sz w:val="36"/>
          <w:szCs w:val="36"/>
        </w:rPr>
      </w:pPr>
      <w:r>
        <w:rPr>
          <w:rFonts w:hint="eastAsia" w:ascii="微软雅黑" w:hAnsi="微软雅黑" w:eastAsia="微软雅黑" w:cs="微软雅黑"/>
          <w:b/>
          <w:kern w:val="0"/>
          <w:sz w:val="36"/>
          <w:szCs w:val="36"/>
        </w:rPr>
        <w:t>报名表</w:t>
      </w:r>
    </w:p>
    <w:p>
      <w:pPr>
        <w:spacing w:line="500" w:lineRule="exact"/>
        <w:jc w:val="center"/>
        <w:rPr>
          <w:rFonts w:ascii="宋体" w:hAnsi="宋体" w:cs="宋体"/>
          <w:b/>
          <w:kern w:val="0"/>
          <w:sz w:val="36"/>
          <w:szCs w:val="44"/>
        </w:rPr>
      </w:pPr>
    </w:p>
    <w:tbl>
      <w:tblPr>
        <w:tblStyle w:val="7"/>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45"/>
        <w:gridCol w:w="1240"/>
        <w:gridCol w:w="1559"/>
        <w:gridCol w:w="1559"/>
        <w:gridCol w:w="99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60" w:type="dxa"/>
            <w:vAlign w:val="center"/>
          </w:tcPr>
          <w:p>
            <w:pPr>
              <w:spacing w:line="360" w:lineRule="auto"/>
              <w:jc w:val="center"/>
              <w:rPr>
                <w:rFonts w:ascii="宋体" w:hAnsi="宋体" w:cs="宋体"/>
              </w:rPr>
            </w:pPr>
            <w:r>
              <w:rPr>
                <w:rFonts w:hint="eastAsia" w:ascii="宋体" w:hAnsi="宋体" w:cs="宋体"/>
                <w:color w:val="FF0000"/>
              </w:rPr>
              <w:t>*</w:t>
            </w:r>
            <w:r>
              <w:rPr>
                <w:rFonts w:hint="eastAsia" w:ascii="宋体" w:hAnsi="宋体" w:cs="宋体"/>
              </w:rPr>
              <w:t>单位名称</w:t>
            </w:r>
          </w:p>
        </w:tc>
        <w:tc>
          <w:tcPr>
            <w:tcW w:w="5103" w:type="dxa"/>
            <w:gridSpan w:val="4"/>
            <w:vAlign w:val="center"/>
          </w:tcPr>
          <w:p>
            <w:pPr>
              <w:spacing w:line="360" w:lineRule="auto"/>
              <w:jc w:val="center"/>
              <w:rPr>
                <w:rFonts w:ascii="宋体" w:hAnsi="宋体" w:cs="宋体"/>
              </w:rPr>
            </w:pPr>
          </w:p>
        </w:tc>
        <w:tc>
          <w:tcPr>
            <w:tcW w:w="993" w:type="dxa"/>
            <w:vAlign w:val="center"/>
          </w:tcPr>
          <w:p>
            <w:pPr>
              <w:spacing w:line="360" w:lineRule="auto"/>
              <w:jc w:val="center"/>
              <w:rPr>
                <w:rFonts w:ascii="宋体" w:hAnsi="宋体" w:cs="宋体"/>
              </w:rPr>
            </w:pPr>
            <w:r>
              <w:rPr>
                <w:rFonts w:hint="eastAsia" w:ascii="宋体" w:hAnsi="宋体" w:cs="宋体"/>
              </w:rPr>
              <w:t>传真</w:t>
            </w:r>
          </w:p>
        </w:tc>
        <w:tc>
          <w:tcPr>
            <w:tcW w:w="212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60" w:type="dxa"/>
            <w:vAlign w:val="center"/>
          </w:tcPr>
          <w:p>
            <w:pPr>
              <w:spacing w:line="360" w:lineRule="auto"/>
              <w:jc w:val="center"/>
              <w:rPr>
                <w:rFonts w:ascii="宋体" w:hAnsi="宋体" w:cs="宋体"/>
              </w:rPr>
            </w:pPr>
            <w:r>
              <w:rPr>
                <w:rFonts w:hint="eastAsia" w:ascii="宋体" w:hAnsi="宋体" w:cs="宋体"/>
              </w:rPr>
              <w:t>通讯地址</w:t>
            </w:r>
          </w:p>
        </w:tc>
        <w:tc>
          <w:tcPr>
            <w:tcW w:w="5103" w:type="dxa"/>
            <w:gridSpan w:val="4"/>
            <w:vAlign w:val="center"/>
          </w:tcPr>
          <w:p>
            <w:pPr>
              <w:spacing w:line="360" w:lineRule="auto"/>
              <w:jc w:val="center"/>
              <w:rPr>
                <w:rFonts w:ascii="宋体" w:hAnsi="宋体" w:cs="宋体"/>
              </w:rPr>
            </w:pPr>
          </w:p>
        </w:tc>
        <w:tc>
          <w:tcPr>
            <w:tcW w:w="993" w:type="dxa"/>
            <w:vAlign w:val="center"/>
          </w:tcPr>
          <w:p>
            <w:pPr>
              <w:spacing w:line="360" w:lineRule="auto"/>
              <w:jc w:val="center"/>
              <w:rPr>
                <w:rFonts w:ascii="宋体" w:hAnsi="宋体" w:cs="宋体"/>
              </w:rPr>
            </w:pPr>
            <w:r>
              <w:rPr>
                <w:rFonts w:hint="eastAsia" w:ascii="宋体" w:hAnsi="宋体" w:cs="宋体"/>
              </w:rPr>
              <w:t>邮编</w:t>
            </w:r>
          </w:p>
        </w:tc>
        <w:tc>
          <w:tcPr>
            <w:tcW w:w="212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60" w:type="dxa"/>
            <w:vAlign w:val="center"/>
          </w:tcPr>
          <w:p>
            <w:pPr>
              <w:spacing w:line="360" w:lineRule="auto"/>
              <w:jc w:val="center"/>
              <w:rPr>
                <w:rFonts w:ascii="宋体" w:hAnsi="宋体" w:cs="宋体"/>
              </w:rPr>
            </w:pPr>
            <w:r>
              <w:rPr>
                <w:rFonts w:hint="eastAsia" w:ascii="宋体" w:hAnsi="宋体" w:cs="宋体"/>
                <w:color w:val="FF0000"/>
              </w:rPr>
              <w:t>*</w:t>
            </w:r>
            <w:r>
              <w:rPr>
                <w:rFonts w:hint="eastAsia" w:ascii="宋体" w:hAnsi="宋体" w:cs="宋体"/>
              </w:rPr>
              <w:t>学员姓名</w:t>
            </w:r>
          </w:p>
        </w:tc>
        <w:tc>
          <w:tcPr>
            <w:tcW w:w="745" w:type="dxa"/>
            <w:vAlign w:val="center"/>
          </w:tcPr>
          <w:p>
            <w:pPr>
              <w:spacing w:line="360" w:lineRule="auto"/>
              <w:jc w:val="center"/>
              <w:rPr>
                <w:rFonts w:ascii="宋体" w:hAnsi="宋体" w:cs="宋体"/>
              </w:rPr>
            </w:pPr>
            <w:r>
              <w:rPr>
                <w:rFonts w:hint="eastAsia" w:ascii="宋体" w:hAnsi="宋体" w:cs="宋体"/>
              </w:rPr>
              <w:t>性别</w:t>
            </w:r>
          </w:p>
        </w:tc>
        <w:tc>
          <w:tcPr>
            <w:tcW w:w="1240" w:type="dxa"/>
            <w:vAlign w:val="center"/>
          </w:tcPr>
          <w:p>
            <w:pPr>
              <w:spacing w:line="360" w:lineRule="auto"/>
              <w:jc w:val="center"/>
              <w:rPr>
                <w:rFonts w:ascii="宋体" w:hAnsi="宋体" w:cs="宋体"/>
              </w:rPr>
            </w:pPr>
            <w:r>
              <w:rPr>
                <w:rFonts w:hint="eastAsia" w:ascii="宋体" w:hAnsi="宋体" w:cs="宋体"/>
                <w:color w:val="FF0000"/>
              </w:rPr>
              <w:t>*</w:t>
            </w:r>
            <w:r>
              <w:rPr>
                <w:rFonts w:hint="eastAsia" w:ascii="宋体" w:hAnsi="宋体" w:cs="宋体"/>
              </w:rPr>
              <w:t>职务</w:t>
            </w:r>
          </w:p>
        </w:tc>
        <w:tc>
          <w:tcPr>
            <w:tcW w:w="1559" w:type="dxa"/>
            <w:vAlign w:val="center"/>
          </w:tcPr>
          <w:p>
            <w:pPr>
              <w:spacing w:line="360" w:lineRule="auto"/>
              <w:jc w:val="center"/>
              <w:rPr>
                <w:rFonts w:ascii="宋体" w:hAnsi="宋体" w:cs="宋体"/>
              </w:rPr>
            </w:pPr>
            <w:r>
              <w:rPr>
                <w:rFonts w:hint="eastAsia" w:ascii="宋体" w:hAnsi="宋体" w:cs="宋体"/>
                <w:color w:val="FF0000"/>
              </w:rPr>
              <w:t>*</w:t>
            </w:r>
            <w:r>
              <w:rPr>
                <w:rFonts w:hint="eastAsia" w:ascii="宋体" w:hAnsi="宋体" w:cs="宋体"/>
              </w:rPr>
              <w:t>手机号码</w:t>
            </w:r>
          </w:p>
        </w:tc>
        <w:tc>
          <w:tcPr>
            <w:tcW w:w="2552" w:type="dxa"/>
            <w:gridSpan w:val="2"/>
            <w:vAlign w:val="center"/>
          </w:tcPr>
          <w:p>
            <w:pPr>
              <w:spacing w:line="360" w:lineRule="auto"/>
              <w:jc w:val="center"/>
              <w:rPr>
                <w:rFonts w:ascii="宋体" w:hAnsi="宋体" w:cs="宋体"/>
              </w:rPr>
            </w:pPr>
            <w:r>
              <w:rPr>
                <w:rFonts w:hint="eastAsia" w:ascii="宋体" w:hAnsi="宋体" w:cs="宋体"/>
                <w:color w:val="FF0000"/>
              </w:rPr>
              <w:t>*</w:t>
            </w:r>
            <w:r>
              <w:rPr>
                <w:rFonts w:hint="eastAsia" w:ascii="宋体" w:hAnsi="宋体" w:cs="宋体"/>
              </w:rPr>
              <w:t>身份证号</w:t>
            </w:r>
          </w:p>
        </w:tc>
        <w:tc>
          <w:tcPr>
            <w:tcW w:w="2126" w:type="dxa"/>
            <w:vAlign w:val="center"/>
          </w:tcPr>
          <w:p>
            <w:pPr>
              <w:spacing w:line="360" w:lineRule="auto"/>
              <w:jc w:val="center"/>
              <w:rPr>
                <w:rFonts w:ascii="宋体" w:hAnsi="宋体" w:cs="宋体"/>
              </w:rPr>
            </w:pPr>
            <w:r>
              <w:rPr>
                <w:rFonts w:hint="eastAsia" w:ascii="宋体" w:hAnsi="宋体" w:cs="宋体"/>
                <w:color w:val="FF0000"/>
              </w:rPr>
              <w:t>*</w:t>
            </w:r>
            <w:r>
              <w:rPr>
                <w:rFonts w:hint="eastAsia" w:ascii="宋体" w:hAnsi="宋体" w:cs="宋体"/>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60" w:type="dxa"/>
            <w:vAlign w:val="center"/>
          </w:tcPr>
          <w:p>
            <w:pPr>
              <w:spacing w:line="360" w:lineRule="auto"/>
              <w:jc w:val="center"/>
              <w:rPr>
                <w:rFonts w:ascii="宋体" w:hAnsi="宋体" w:cs="宋体"/>
              </w:rPr>
            </w:pPr>
          </w:p>
        </w:tc>
        <w:tc>
          <w:tcPr>
            <w:tcW w:w="745" w:type="dxa"/>
            <w:vAlign w:val="center"/>
          </w:tcPr>
          <w:p>
            <w:pPr>
              <w:spacing w:line="360" w:lineRule="auto"/>
              <w:jc w:val="center"/>
              <w:rPr>
                <w:rFonts w:ascii="宋体" w:hAnsi="宋体" w:cs="宋体"/>
              </w:rPr>
            </w:pPr>
          </w:p>
        </w:tc>
        <w:tc>
          <w:tcPr>
            <w:tcW w:w="1240" w:type="dxa"/>
            <w:vAlign w:val="center"/>
          </w:tcPr>
          <w:p>
            <w:pPr>
              <w:spacing w:line="360" w:lineRule="auto"/>
              <w:jc w:val="center"/>
              <w:rPr>
                <w:rFonts w:ascii="宋体" w:hAnsi="宋体" w:cs="宋体"/>
              </w:rPr>
            </w:pPr>
          </w:p>
        </w:tc>
        <w:tc>
          <w:tcPr>
            <w:tcW w:w="1559" w:type="dxa"/>
            <w:vAlign w:val="center"/>
          </w:tcPr>
          <w:p>
            <w:pPr>
              <w:spacing w:line="360" w:lineRule="auto"/>
              <w:jc w:val="center"/>
              <w:rPr>
                <w:rFonts w:ascii="宋体" w:hAnsi="宋体" w:cs="宋体"/>
              </w:rPr>
            </w:pPr>
          </w:p>
        </w:tc>
        <w:tc>
          <w:tcPr>
            <w:tcW w:w="2552" w:type="dxa"/>
            <w:gridSpan w:val="2"/>
            <w:vAlign w:val="center"/>
          </w:tcPr>
          <w:p>
            <w:pPr>
              <w:spacing w:line="360" w:lineRule="auto"/>
              <w:jc w:val="center"/>
              <w:rPr>
                <w:rFonts w:ascii="宋体" w:hAnsi="宋体" w:cs="宋体"/>
              </w:rPr>
            </w:pPr>
          </w:p>
        </w:tc>
        <w:tc>
          <w:tcPr>
            <w:tcW w:w="212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560" w:type="dxa"/>
            <w:vAlign w:val="center"/>
          </w:tcPr>
          <w:p>
            <w:pPr>
              <w:spacing w:line="360" w:lineRule="auto"/>
              <w:jc w:val="center"/>
              <w:rPr>
                <w:rFonts w:ascii="宋体" w:hAnsi="宋体" w:cs="宋体"/>
              </w:rPr>
            </w:pPr>
          </w:p>
        </w:tc>
        <w:tc>
          <w:tcPr>
            <w:tcW w:w="745" w:type="dxa"/>
            <w:vAlign w:val="center"/>
          </w:tcPr>
          <w:p>
            <w:pPr>
              <w:spacing w:line="360" w:lineRule="auto"/>
              <w:jc w:val="center"/>
              <w:rPr>
                <w:rFonts w:ascii="宋体" w:hAnsi="宋体" w:cs="宋体"/>
              </w:rPr>
            </w:pPr>
          </w:p>
        </w:tc>
        <w:tc>
          <w:tcPr>
            <w:tcW w:w="1240" w:type="dxa"/>
            <w:vAlign w:val="center"/>
          </w:tcPr>
          <w:p>
            <w:pPr>
              <w:spacing w:line="360" w:lineRule="auto"/>
              <w:jc w:val="center"/>
              <w:rPr>
                <w:rFonts w:ascii="宋体" w:hAnsi="宋体" w:cs="宋体"/>
              </w:rPr>
            </w:pPr>
          </w:p>
        </w:tc>
        <w:tc>
          <w:tcPr>
            <w:tcW w:w="1559" w:type="dxa"/>
            <w:vAlign w:val="center"/>
          </w:tcPr>
          <w:p>
            <w:pPr>
              <w:spacing w:line="360" w:lineRule="auto"/>
              <w:jc w:val="center"/>
              <w:rPr>
                <w:rFonts w:ascii="宋体" w:hAnsi="宋体" w:cs="宋体"/>
              </w:rPr>
            </w:pPr>
          </w:p>
        </w:tc>
        <w:tc>
          <w:tcPr>
            <w:tcW w:w="2552" w:type="dxa"/>
            <w:gridSpan w:val="2"/>
            <w:vAlign w:val="center"/>
          </w:tcPr>
          <w:p>
            <w:pPr>
              <w:spacing w:line="360" w:lineRule="auto"/>
              <w:rPr>
                <w:rFonts w:ascii="宋体" w:hAnsi="宋体" w:cs="宋体"/>
              </w:rPr>
            </w:pPr>
          </w:p>
        </w:tc>
        <w:tc>
          <w:tcPr>
            <w:tcW w:w="212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560" w:type="dxa"/>
            <w:vAlign w:val="center"/>
          </w:tcPr>
          <w:p>
            <w:pPr>
              <w:spacing w:line="360" w:lineRule="auto"/>
              <w:rPr>
                <w:rFonts w:ascii="宋体" w:hAnsi="宋体" w:cs="宋体"/>
              </w:rPr>
            </w:pPr>
          </w:p>
        </w:tc>
        <w:tc>
          <w:tcPr>
            <w:tcW w:w="745" w:type="dxa"/>
            <w:vAlign w:val="center"/>
          </w:tcPr>
          <w:p>
            <w:pPr>
              <w:spacing w:line="360" w:lineRule="auto"/>
              <w:jc w:val="center"/>
              <w:rPr>
                <w:rFonts w:ascii="宋体" w:hAnsi="宋体" w:cs="宋体"/>
              </w:rPr>
            </w:pPr>
          </w:p>
        </w:tc>
        <w:tc>
          <w:tcPr>
            <w:tcW w:w="1240" w:type="dxa"/>
            <w:vAlign w:val="center"/>
          </w:tcPr>
          <w:p>
            <w:pPr>
              <w:spacing w:line="360" w:lineRule="auto"/>
              <w:jc w:val="center"/>
              <w:rPr>
                <w:rFonts w:ascii="宋体" w:hAnsi="宋体" w:cs="宋体"/>
              </w:rPr>
            </w:pPr>
          </w:p>
        </w:tc>
        <w:tc>
          <w:tcPr>
            <w:tcW w:w="1559" w:type="dxa"/>
            <w:vAlign w:val="center"/>
          </w:tcPr>
          <w:p>
            <w:pPr>
              <w:spacing w:line="360" w:lineRule="auto"/>
              <w:jc w:val="center"/>
              <w:rPr>
                <w:rFonts w:ascii="宋体" w:hAnsi="宋体" w:cs="宋体"/>
              </w:rPr>
            </w:pPr>
          </w:p>
        </w:tc>
        <w:tc>
          <w:tcPr>
            <w:tcW w:w="2552" w:type="dxa"/>
            <w:gridSpan w:val="2"/>
            <w:vAlign w:val="center"/>
          </w:tcPr>
          <w:p>
            <w:pPr>
              <w:spacing w:line="360" w:lineRule="auto"/>
              <w:jc w:val="center"/>
              <w:rPr>
                <w:rFonts w:ascii="宋体" w:hAnsi="宋体" w:cs="宋体"/>
              </w:rPr>
            </w:pPr>
          </w:p>
        </w:tc>
        <w:tc>
          <w:tcPr>
            <w:tcW w:w="212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560" w:type="dxa"/>
            <w:vAlign w:val="center"/>
          </w:tcPr>
          <w:p>
            <w:pPr>
              <w:spacing w:line="360" w:lineRule="auto"/>
              <w:rPr>
                <w:rFonts w:ascii="宋体" w:hAnsi="宋体" w:cs="宋体"/>
              </w:rPr>
            </w:pPr>
          </w:p>
        </w:tc>
        <w:tc>
          <w:tcPr>
            <w:tcW w:w="745" w:type="dxa"/>
            <w:vAlign w:val="center"/>
          </w:tcPr>
          <w:p>
            <w:pPr>
              <w:spacing w:line="360" w:lineRule="auto"/>
              <w:jc w:val="center"/>
              <w:rPr>
                <w:rFonts w:ascii="宋体" w:hAnsi="宋体" w:cs="宋体"/>
              </w:rPr>
            </w:pPr>
          </w:p>
        </w:tc>
        <w:tc>
          <w:tcPr>
            <w:tcW w:w="1240" w:type="dxa"/>
            <w:vAlign w:val="center"/>
          </w:tcPr>
          <w:p>
            <w:pPr>
              <w:spacing w:line="360" w:lineRule="auto"/>
              <w:jc w:val="center"/>
              <w:rPr>
                <w:rFonts w:ascii="宋体" w:hAnsi="宋体" w:cs="宋体"/>
              </w:rPr>
            </w:pPr>
          </w:p>
        </w:tc>
        <w:tc>
          <w:tcPr>
            <w:tcW w:w="1559" w:type="dxa"/>
            <w:vAlign w:val="center"/>
          </w:tcPr>
          <w:p>
            <w:pPr>
              <w:spacing w:line="360" w:lineRule="auto"/>
              <w:jc w:val="center"/>
              <w:rPr>
                <w:rFonts w:ascii="宋体" w:hAnsi="宋体" w:cs="宋体"/>
              </w:rPr>
            </w:pPr>
          </w:p>
        </w:tc>
        <w:tc>
          <w:tcPr>
            <w:tcW w:w="2552" w:type="dxa"/>
            <w:gridSpan w:val="2"/>
            <w:vAlign w:val="center"/>
          </w:tcPr>
          <w:p>
            <w:pPr>
              <w:spacing w:line="360" w:lineRule="auto"/>
              <w:jc w:val="center"/>
              <w:rPr>
                <w:rFonts w:ascii="宋体" w:hAnsi="宋体" w:cs="宋体"/>
              </w:rPr>
            </w:pPr>
          </w:p>
        </w:tc>
        <w:tc>
          <w:tcPr>
            <w:tcW w:w="212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560" w:type="dxa"/>
            <w:vAlign w:val="center"/>
          </w:tcPr>
          <w:p>
            <w:pPr>
              <w:spacing w:line="360" w:lineRule="auto"/>
              <w:rPr>
                <w:rFonts w:ascii="宋体" w:hAnsi="宋体" w:cs="宋体"/>
              </w:rPr>
            </w:pPr>
          </w:p>
        </w:tc>
        <w:tc>
          <w:tcPr>
            <w:tcW w:w="745" w:type="dxa"/>
            <w:vAlign w:val="center"/>
          </w:tcPr>
          <w:p>
            <w:pPr>
              <w:spacing w:line="360" w:lineRule="auto"/>
              <w:jc w:val="center"/>
              <w:rPr>
                <w:rFonts w:ascii="宋体" w:hAnsi="宋体" w:cs="宋体"/>
              </w:rPr>
            </w:pPr>
          </w:p>
        </w:tc>
        <w:tc>
          <w:tcPr>
            <w:tcW w:w="1240" w:type="dxa"/>
            <w:vAlign w:val="center"/>
          </w:tcPr>
          <w:p>
            <w:pPr>
              <w:spacing w:line="360" w:lineRule="auto"/>
              <w:jc w:val="center"/>
              <w:rPr>
                <w:rFonts w:ascii="宋体" w:hAnsi="宋体" w:cs="宋体"/>
              </w:rPr>
            </w:pPr>
          </w:p>
        </w:tc>
        <w:tc>
          <w:tcPr>
            <w:tcW w:w="1559" w:type="dxa"/>
            <w:vAlign w:val="center"/>
          </w:tcPr>
          <w:p>
            <w:pPr>
              <w:spacing w:line="360" w:lineRule="auto"/>
              <w:jc w:val="center"/>
              <w:rPr>
                <w:rFonts w:ascii="宋体" w:hAnsi="宋体" w:cs="宋体"/>
              </w:rPr>
            </w:pPr>
          </w:p>
        </w:tc>
        <w:tc>
          <w:tcPr>
            <w:tcW w:w="2552" w:type="dxa"/>
            <w:gridSpan w:val="2"/>
            <w:vAlign w:val="center"/>
          </w:tcPr>
          <w:p>
            <w:pPr>
              <w:spacing w:line="360" w:lineRule="auto"/>
              <w:jc w:val="center"/>
              <w:rPr>
                <w:rFonts w:ascii="宋体" w:hAnsi="宋体" w:cs="宋体"/>
              </w:rPr>
            </w:pPr>
          </w:p>
        </w:tc>
        <w:tc>
          <w:tcPr>
            <w:tcW w:w="212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trPr>
        <w:tc>
          <w:tcPr>
            <w:tcW w:w="1560" w:type="dxa"/>
            <w:vAlign w:val="center"/>
          </w:tcPr>
          <w:p>
            <w:pPr>
              <w:spacing w:line="360" w:lineRule="auto"/>
              <w:rPr>
                <w:rFonts w:ascii="宋体" w:hAnsi="宋体" w:cs="宋体"/>
              </w:rPr>
            </w:pPr>
            <w:r>
              <w:rPr>
                <w:rFonts w:hint="eastAsia" w:ascii="宋体" w:hAnsi="宋体" w:cs="宋体"/>
                <w:b/>
                <w:bCs/>
              </w:rPr>
              <w:t>企业简介</w:t>
            </w:r>
          </w:p>
        </w:tc>
        <w:tc>
          <w:tcPr>
            <w:tcW w:w="8222" w:type="dxa"/>
            <w:gridSpan w:val="6"/>
          </w:tcPr>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tc>
      </w:tr>
    </w:tbl>
    <w:p>
      <w:pPr>
        <w:spacing w:line="360" w:lineRule="auto"/>
        <w:jc w:val="center"/>
        <w:rPr>
          <w:rFonts w:ascii="宋体" w:hAnsi="宋体" w:cs="宋体"/>
          <w:szCs w:val="21"/>
        </w:rPr>
      </w:pPr>
      <w:r>
        <w:rPr>
          <w:rFonts w:hint="eastAsia" w:ascii="宋体" w:hAnsi="宋体" w:cs="宋体"/>
          <w:szCs w:val="21"/>
        </w:rPr>
        <w:t>（请于填表之日起5个工作日内缴纳学费，因名额有限，以汇款先后顺序安排入学）</w:t>
      </w:r>
    </w:p>
    <w:p>
      <w:pPr>
        <w:snapToGrid w:val="0"/>
        <w:spacing w:line="280" w:lineRule="atLeast"/>
        <w:jc w:val="left"/>
        <w:rPr>
          <w:rFonts w:ascii="宋体" w:hAnsi="宋体" w:cs="宋体"/>
          <w:color w:val="000000"/>
          <w:kern w:val="0"/>
          <w:szCs w:val="21"/>
        </w:rPr>
      </w:pPr>
    </w:p>
    <w:p>
      <w:pPr>
        <w:snapToGrid w:val="0"/>
        <w:spacing w:line="280" w:lineRule="atLeast"/>
        <w:jc w:val="left"/>
        <w:rPr>
          <w:rFonts w:ascii="宋体" w:hAnsi="宋体" w:cs="宋体"/>
          <w:color w:val="000000"/>
          <w:kern w:val="0"/>
          <w:szCs w:val="21"/>
        </w:rPr>
      </w:pPr>
      <w:r>
        <w:rPr>
          <w:rFonts w:hint="eastAsia" w:ascii="宋体" w:hAnsi="宋体" w:cs="宋体"/>
          <w:color w:val="000000"/>
          <w:kern w:val="0"/>
          <w:szCs w:val="21"/>
        </w:rPr>
        <w:tab/>
      </w:r>
      <w:r>
        <w:rPr>
          <w:rFonts w:hint="eastAsia" w:ascii="宋体" w:hAnsi="宋体" w:cs="宋体"/>
          <w:color w:val="000000"/>
          <w:kern w:val="0"/>
          <w:szCs w:val="21"/>
        </w:rPr>
        <w:tab/>
      </w:r>
      <w:r>
        <w:rPr>
          <w:rFonts w:hint="eastAsia" w:ascii="宋体" w:hAnsi="宋体" w:cs="宋体"/>
          <w:color w:val="000000"/>
          <w:kern w:val="0"/>
          <w:szCs w:val="21"/>
        </w:rPr>
        <w:tab/>
      </w:r>
      <w:r>
        <w:rPr>
          <w:rFonts w:hint="eastAsia" w:ascii="宋体" w:hAnsi="宋体" w:cs="宋体"/>
          <w:color w:val="000000"/>
          <w:kern w:val="0"/>
          <w:szCs w:val="21"/>
        </w:rPr>
        <w:tab/>
      </w:r>
      <w:r>
        <w:rPr>
          <w:rFonts w:hint="eastAsia" w:ascii="宋体" w:hAnsi="宋体" w:cs="宋体"/>
          <w:color w:val="000000"/>
          <w:kern w:val="0"/>
          <w:szCs w:val="21"/>
        </w:rPr>
        <w:tab/>
      </w:r>
    </w:p>
    <w:p>
      <w:pPr>
        <w:snapToGrid w:val="0"/>
        <w:spacing w:line="280" w:lineRule="atLeast"/>
        <w:jc w:val="left"/>
        <w:rPr>
          <w:rFonts w:ascii="宋体" w:hAnsi="宋体" w:cs="宋体"/>
          <w:color w:val="000000"/>
          <w:kern w:val="0"/>
          <w:szCs w:val="21"/>
        </w:rPr>
      </w:pPr>
      <w:r>
        <w:rPr>
          <w:rFonts w:hint="eastAsia" w:ascii="宋体" w:hAnsi="宋体" w:cs="宋体"/>
          <w:color w:val="000000"/>
          <w:kern w:val="0"/>
          <w:szCs w:val="21"/>
        </w:rPr>
        <w:tab/>
      </w:r>
      <w:r>
        <w:rPr>
          <w:rFonts w:hint="eastAsia" w:ascii="宋体" w:hAnsi="宋体" w:cs="宋体"/>
          <w:color w:val="000000"/>
          <w:kern w:val="0"/>
          <w:szCs w:val="21"/>
        </w:rPr>
        <w:tab/>
      </w:r>
      <w:r>
        <w:rPr>
          <w:rFonts w:hint="eastAsia" w:ascii="宋体" w:hAnsi="宋体" w:cs="宋体"/>
          <w:color w:val="000000"/>
          <w:kern w:val="0"/>
          <w:szCs w:val="21"/>
        </w:rPr>
        <w:tab/>
      </w:r>
      <w:r>
        <w:rPr>
          <w:rFonts w:hint="eastAsia" w:ascii="宋体" w:hAnsi="宋体" w:cs="宋体"/>
          <w:color w:val="000000"/>
          <w:kern w:val="0"/>
          <w:szCs w:val="21"/>
        </w:rPr>
        <w:tab/>
      </w:r>
      <w:r>
        <w:rPr>
          <w:rFonts w:hint="eastAsia" w:ascii="宋体" w:hAnsi="宋体" w:cs="宋体"/>
          <w:color w:val="000000"/>
          <w:kern w:val="0"/>
          <w:szCs w:val="21"/>
        </w:rPr>
        <w:tab/>
      </w:r>
      <w:r>
        <w:rPr>
          <w:rFonts w:hint="eastAsia" w:ascii="宋体" w:hAnsi="宋体" w:cs="宋体"/>
          <w:color w:val="000000"/>
          <w:kern w:val="0"/>
          <w:szCs w:val="21"/>
        </w:rPr>
        <w:tab/>
      </w:r>
      <w:r>
        <w:rPr>
          <w:rFonts w:hint="eastAsia" w:ascii="宋体" w:hAnsi="宋体" w:cs="宋体"/>
          <w:color w:val="000000"/>
          <w:kern w:val="0"/>
          <w:szCs w:val="21"/>
        </w:rPr>
        <w:tab/>
      </w:r>
      <w:r>
        <w:rPr>
          <w:rFonts w:hint="eastAsia" w:ascii="宋体" w:hAnsi="宋体" w:cs="宋体"/>
          <w:color w:val="000000"/>
          <w:kern w:val="0"/>
          <w:szCs w:val="21"/>
        </w:rPr>
        <w:tab/>
      </w:r>
      <w:r>
        <w:rPr>
          <w:rFonts w:hint="eastAsia" w:ascii="宋体" w:hAnsi="宋体" w:cs="宋体"/>
          <w:color w:val="000000"/>
          <w:kern w:val="0"/>
          <w:szCs w:val="21"/>
        </w:rPr>
        <w:tab/>
      </w:r>
      <w:r>
        <w:rPr>
          <w:rFonts w:hint="eastAsia" w:ascii="宋体" w:hAnsi="宋体" w:cs="宋体"/>
          <w:color w:val="000000"/>
          <w:kern w:val="0"/>
          <w:szCs w:val="21"/>
        </w:rPr>
        <w:tab/>
      </w:r>
      <w:r>
        <w:rPr>
          <w:rFonts w:hint="eastAsia" w:ascii="宋体" w:hAnsi="宋体" w:cs="宋体"/>
          <w:color w:val="000000"/>
          <w:kern w:val="0"/>
          <w:szCs w:val="21"/>
        </w:rPr>
        <w:tab/>
      </w:r>
      <w:r>
        <w:rPr>
          <w:rFonts w:hint="eastAsia" w:ascii="宋体" w:hAnsi="宋体" w:cs="宋体"/>
          <w:color w:val="000000"/>
          <w:kern w:val="0"/>
          <w:szCs w:val="21"/>
        </w:rPr>
        <w:t xml:space="preserve">            </w:t>
      </w:r>
      <w:r>
        <w:rPr>
          <w:rFonts w:hint="eastAsia" w:ascii="宋体" w:hAnsi="宋体" w:cs="宋体"/>
          <w:color w:val="000000"/>
          <w:kern w:val="0"/>
          <w:szCs w:val="21"/>
        </w:rPr>
        <w:tab/>
      </w:r>
      <w:r>
        <w:rPr>
          <w:rFonts w:hint="eastAsia" w:ascii="宋体" w:hAnsi="宋体" w:cs="宋体"/>
          <w:color w:val="000000"/>
          <w:kern w:val="0"/>
          <w:szCs w:val="21"/>
        </w:rPr>
        <w:t>年   月   日</w:t>
      </w:r>
    </w:p>
    <w:p>
      <w:pPr>
        <w:snapToGrid w:val="0"/>
        <w:spacing w:line="280" w:lineRule="atLeast"/>
        <w:jc w:val="left"/>
        <w:rPr>
          <w:rFonts w:ascii="宋体" w:hAnsi="宋体" w:cs="宋体"/>
          <w:color w:val="000000"/>
          <w:kern w:val="0"/>
          <w:szCs w:val="21"/>
        </w:rPr>
      </w:pPr>
      <w:bookmarkStart w:id="0" w:name="_GoBack"/>
      <w:bookmarkEnd w:id="0"/>
    </w:p>
    <w:sectPr>
      <w:headerReference r:id="rId3" w:type="default"/>
      <w:pgSz w:w="11906" w:h="16838"/>
      <w:pgMar w:top="1304" w:right="1134" w:bottom="1304" w:left="1134" w:header="964"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行楷">
    <w:altName w:val="微软雅黑"/>
    <w:panose1 w:val="02010800040001010101"/>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wordWrap w:val="0"/>
      <w:jc w:val="right"/>
      <w:rPr>
        <w:rFonts w:ascii="华文行楷" w:hAnsi="华文行楷" w:eastAsia="华文行楷" w:cs="华文行楷"/>
        <w:sz w:val="24"/>
        <w:szCs w:val="24"/>
      </w:rPr>
    </w:pPr>
    <w:r>
      <w:rPr>
        <w:rFonts w:hint="eastAsia" w:ascii="华文行楷" w:hAnsi="华文行楷" w:eastAsia="华文行楷" w:cs="华文行楷"/>
        <w:sz w:val="28"/>
        <w:szCs w:val="28"/>
      </w:rPr>
      <w:drawing>
        <wp:anchor distT="0" distB="0" distL="114300" distR="114300" simplePos="0" relativeHeight="1024" behindDoc="0" locked="0" layoutInCell="1" allowOverlap="1">
          <wp:simplePos x="0" y="0"/>
          <wp:positionH relativeFrom="column">
            <wp:posOffset>-224790</wp:posOffset>
          </wp:positionH>
          <wp:positionV relativeFrom="paragraph">
            <wp:posOffset>-154940</wp:posOffset>
          </wp:positionV>
          <wp:extent cx="1990725" cy="523875"/>
          <wp:effectExtent l="19050" t="0" r="0" b="0"/>
          <wp:wrapSquare wrapText="bothSides"/>
          <wp:docPr id="4097" name="图片 1"/>
          <wp:cNvGraphicFramePr/>
          <a:graphic xmlns:a="http://schemas.openxmlformats.org/drawingml/2006/main">
            <a:graphicData uri="http://schemas.openxmlformats.org/drawingml/2006/picture">
              <pic:pic xmlns:pic="http://schemas.openxmlformats.org/drawingml/2006/picture">
                <pic:nvPicPr>
                  <pic:cNvPr id="4097" name="图片 1"/>
                  <pic:cNvPicPr/>
                </pic:nvPicPr>
                <pic:blipFill>
                  <a:blip r:embed="rId1" cstate="print"/>
                  <a:srcRect/>
                  <a:stretch>
                    <a:fillRect/>
                  </a:stretch>
                </pic:blipFill>
                <pic:spPr>
                  <a:xfrm>
                    <a:off x="0" y="0"/>
                    <a:ext cx="1990724" cy="523875"/>
                  </a:xfrm>
                  <a:prstGeom prst="rect">
                    <a:avLst/>
                  </a:prstGeom>
                  <a:ln>
                    <a:noFill/>
                  </a:ln>
                </pic:spPr>
              </pic:pic>
            </a:graphicData>
          </a:graphic>
        </wp:anchor>
      </w:drawing>
    </w:r>
    <w:r>
      <w:rPr>
        <w:rFonts w:hint="eastAsia" w:ascii="华文行楷" w:hAnsi="华文行楷" w:eastAsia="华文行楷" w:cs="华文行楷"/>
        <w:sz w:val="28"/>
        <w:szCs w:val="28"/>
      </w:rPr>
      <w:t xml:space="preserve">                </w:t>
    </w:r>
  </w:p>
  <w:p>
    <w:pPr>
      <w:pStyle w:val="4"/>
      <w:pBdr>
        <w:bottom w:val="single" w:color="auto" w:sz="4" w:space="1"/>
      </w:pBdr>
      <w:wordWrap w:val="0"/>
      <w:jc w:val="right"/>
      <w:rPr>
        <w:rFonts w:ascii="华文行楷" w:hAnsi="华文行楷" w:eastAsia="华文行楷" w:cs="华文行楷"/>
        <w:sz w:val="28"/>
        <w:szCs w:val="28"/>
      </w:rPr>
    </w:pPr>
    <w:r>
      <w:rPr>
        <w:rFonts w:hint="eastAsia" w:ascii="华文行楷" w:hAnsi="华文行楷" w:eastAsia="华文行楷" w:cs="华文行楷"/>
        <w:sz w:val="24"/>
        <w:szCs w:val="24"/>
      </w:rPr>
      <w:t>文章立事须铭鼎，谈笑论功耻据鞍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bullet"/>
      <w:lvlText w:val=""/>
      <w:lvlJc w:val="left"/>
      <w:pPr>
        <w:ind w:left="-4" w:hanging="420"/>
      </w:pPr>
      <w:rPr>
        <w:rFonts w:hint="default" w:ascii="Wingdings" w:hAnsi="Wingdings"/>
      </w:rPr>
    </w:lvl>
    <w:lvl w:ilvl="1" w:tentative="0">
      <w:start w:val="1"/>
      <w:numFmt w:val="bullet"/>
      <w:lvlText w:val=""/>
      <w:lvlJc w:val="left"/>
      <w:pPr>
        <w:ind w:left="416" w:hanging="420"/>
      </w:pPr>
      <w:rPr>
        <w:rFonts w:hint="default" w:ascii="Wingdings" w:hAnsi="Wingdings"/>
      </w:rPr>
    </w:lvl>
    <w:lvl w:ilvl="2" w:tentative="0">
      <w:start w:val="1"/>
      <w:numFmt w:val="bullet"/>
      <w:lvlText w:val=""/>
      <w:lvlJc w:val="left"/>
      <w:pPr>
        <w:ind w:left="836" w:hanging="420"/>
      </w:pPr>
      <w:rPr>
        <w:rFonts w:hint="default" w:ascii="Wingdings" w:hAnsi="Wingdings"/>
      </w:rPr>
    </w:lvl>
    <w:lvl w:ilvl="3" w:tentative="0">
      <w:start w:val="1"/>
      <w:numFmt w:val="bullet"/>
      <w:lvlText w:val=""/>
      <w:lvlJc w:val="left"/>
      <w:pPr>
        <w:ind w:left="1256" w:hanging="420"/>
      </w:pPr>
      <w:rPr>
        <w:rFonts w:hint="default" w:ascii="Wingdings" w:hAnsi="Wingdings"/>
      </w:rPr>
    </w:lvl>
    <w:lvl w:ilvl="4" w:tentative="0">
      <w:start w:val="1"/>
      <w:numFmt w:val="bullet"/>
      <w:lvlText w:val=""/>
      <w:lvlJc w:val="left"/>
      <w:pPr>
        <w:ind w:left="1676" w:hanging="420"/>
      </w:pPr>
      <w:rPr>
        <w:rFonts w:hint="default" w:ascii="Wingdings" w:hAnsi="Wingdings"/>
      </w:rPr>
    </w:lvl>
    <w:lvl w:ilvl="5" w:tentative="0">
      <w:start w:val="1"/>
      <w:numFmt w:val="bullet"/>
      <w:lvlText w:val=""/>
      <w:lvlJc w:val="left"/>
      <w:pPr>
        <w:ind w:left="2096" w:hanging="420"/>
      </w:pPr>
      <w:rPr>
        <w:rFonts w:hint="default" w:ascii="Wingdings" w:hAnsi="Wingdings"/>
      </w:rPr>
    </w:lvl>
    <w:lvl w:ilvl="6" w:tentative="0">
      <w:start w:val="1"/>
      <w:numFmt w:val="bullet"/>
      <w:lvlText w:val=""/>
      <w:lvlJc w:val="left"/>
      <w:pPr>
        <w:ind w:left="2516" w:hanging="420"/>
      </w:pPr>
      <w:rPr>
        <w:rFonts w:hint="default" w:ascii="Wingdings" w:hAnsi="Wingdings"/>
      </w:rPr>
    </w:lvl>
    <w:lvl w:ilvl="7" w:tentative="0">
      <w:start w:val="1"/>
      <w:numFmt w:val="bullet"/>
      <w:lvlText w:val=""/>
      <w:lvlJc w:val="left"/>
      <w:pPr>
        <w:ind w:left="2936" w:hanging="420"/>
      </w:pPr>
      <w:rPr>
        <w:rFonts w:hint="default" w:ascii="Wingdings" w:hAnsi="Wingdings"/>
      </w:rPr>
    </w:lvl>
    <w:lvl w:ilvl="8" w:tentative="0">
      <w:start w:val="1"/>
      <w:numFmt w:val="bullet"/>
      <w:lvlText w:val=""/>
      <w:lvlJc w:val="left"/>
      <w:pPr>
        <w:ind w:left="3356" w:hanging="420"/>
      </w:pPr>
      <w:rPr>
        <w:rFonts w:hint="default" w:ascii="Wingdings" w:hAnsi="Wingdings"/>
      </w:rPr>
    </w:lvl>
  </w:abstractNum>
  <w:abstractNum w:abstractNumId="1">
    <w:nsid w:val="00000001"/>
    <w:multiLevelType w:val="multilevel"/>
    <w:tmpl w:val="0000000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01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10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qFormat/>
    <w:uiPriority w:val="1"/>
  </w:style>
  <w:style w:type="table" w:default="1" w:styleId="7">
    <w:name w:val="Normal Table"/>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22"/>
    <w:rPr>
      <w:b/>
      <w:bCs/>
    </w:rPr>
  </w:style>
  <w:style w:type="character" w:styleId="11">
    <w:name w:val="Hyperlink"/>
    <w:basedOn w:val="9"/>
    <w:qFormat/>
    <w:uiPriority w:val="99"/>
    <w:rPr>
      <w:color w:val="0000FF"/>
      <w:u w:val="single"/>
    </w:rPr>
  </w:style>
  <w:style w:type="character" w:customStyle="1" w:styleId="12">
    <w:name w:val="批注框文本 Char"/>
    <w:basedOn w:val="9"/>
    <w:link w:val="2"/>
    <w:qFormat/>
    <w:uiPriority w:val="0"/>
    <w:rPr>
      <w:kern w:val="2"/>
      <w:sz w:val="18"/>
      <w:szCs w:val="18"/>
    </w:rPr>
  </w:style>
  <w:style w:type="character" w:customStyle="1" w:styleId="13">
    <w:name w:val="页脚 Char"/>
    <w:basedOn w:val="9"/>
    <w:link w:val="3"/>
    <w:qFormat/>
    <w:uiPriority w:val="0"/>
    <w:rPr>
      <w:kern w:val="2"/>
      <w:sz w:val="18"/>
      <w:szCs w:val="18"/>
    </w:rPr>
  </w:style>
  <w:style w:type="character" w:customStyle="1" w:styleId="14">
    <w:name w:val="apple-converted-space"/>
    <w:basedOn w:val="9"/>
    <w:qFormat/>
    <w:uiPriority w:val="0"/>
  </w:style>
  <w:style w:type="paragraph" w:customStyle="1" w:styleId="1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6">
    <w:name w:val="List Paragraph"/>
    <w:basedOn w:val="1"/>
    <w:qFormat/>
    <w:uiPriority w:val="34"/>
    <w:pPr>
      <w:ind w:firstLine="420" w:firstLineChars="200"/>
    </w:pPr>
    <w:rPr>
      <w:szCs w:val="22"/>
    </w:rPr>
  </w:style>
  <w:style w:type="character" w:customStyle="1" w:styleId="17">
    <w:name w:val="135brush"/>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1932</Words>
  <Characters>2198</Characters>
  <Paragraphs>167</Paragraphs>
  <TotalTime>254</TotalTime>
  <ScaleCrop>false</ScaleCrop>
  <LinksUpToDate>false</LinksUpToDate>
  <CharactersWithSpaces>2377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2019-02-20T05:44:00Z</dcterms:created>
  <dc:creator>PPP实战研讨班</dc:creator>
  <cp:lastModifiedBy>0</cp:lastModifiedBy>
  <cp:lastPrinted>2018-06-29T06:41:00Z</cp:lastPrinted>
  <dcterms:modified xsi:type="dcterms:W3CDTF">2019-05-10T10:05:22Z</dcterms:modified>
  <dc:subject>15311111943（手机同微信号）</dc:subject>
  <dc:title>康老师</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